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E8623" w14:textId="22E7E783" w:rsidR="004F06F3" w:rsidRPr="004F06F3" w:rsidRDefault="004F06F3" w:rsidP="004F06F3">
      <w:pPr>
        <w:jc w:val="right"/>
        <w:rPr>
          <w:b/>
          <w:bCs/>
        </w:rPr>
      </w:pPr>
      <w:r>
        <w:rPr>
          <w:b/>
          <w:bCs/>
        </w:rPr>
        <w:t>June 11, 2021</w:t>
      </w:r>
    </w:p>
    <w:p w14:paraId="40CEE8AE" w14:textId="075D28AF" w:rsidR="002C04DC" w:rsidRPr="004265A4" w:rsidRDefault="49F1F4C6" w:rsidP="002C04DC">
      <w:pPr>
        <w:rPr>
          <w:b/>
          <w:bCs/>
          <w:u w:val="single"/>
        </w:rPr>
      </w:pPr>
      <w:r w:rsidRPr="49F1F4C6">
        <w:rPr>
          <w:b/>
          <w:bCs/>
          <w:u w:val="single"/>
        </w:rPr>
        <w:t xml:space="preserve"> </w:t>
      </w:r>
      <w:r w:rsidR="3F649A41" w:rsidRPr="3F649A41">
        <w:rPr>
          <w:b/>
          <w:bCs/>
          <w:u w:val="single"/>
        </w:rPr>
        <w:t>M E M O R A N D U M</w:t>
      </w:r>
    </w:p>
    <w:p w14:paraId="02145A0E" w14:textId="6D2205BC" w:rsidR="002C04DC" w:rsidRDefault="3F649A41" w:rsidP="002D54C5">
      <w:pPr>
        <w:tabs>
          <w:tab w:val="left" w:pos="1422"/>
        </w:tabs>
        <w:rPr>
          <w:b/>
          <w:bCs/>
        </w:rPr>
      </w:pPr>
      <w:r w:rsidRPr="3F649A41">
        <w:rPr>
          <w:b/>
          <w:bCs/>
        </w:rPr>
        <w:t xml:space="preserve">To: </w:t>
      </w:r>
      <w:r w:rsidR="002C04DC">
        <w:tab/>
      </w:r>
      <w:r w:rsidR="002C04DC">
        <w:tab/>
      </w:r>
      <w:r>
        <w:t xml:space="preserve">Dr. Zulma Toro, President, Central Connecticut State University </w:t>
      </w:r>
      <w:r w:rsidR="002C04DC">
        <w:br/>
      </w:r>
      <w:r w:rsidRPr="3F649A41">
        <w:rPr>
          <w:b/>
          <w:bCs/>
        </w:rPr>
        <w:t>From:</w:t>
      </w:r>
      <w:r w:rsidR="002D54C5">
        <w:rPr>
          <w:b/>
          <w:bCs/>
        </w:rPr>
        <w:t xml:space="preserve"> </w:t>
      </w:r>
      <w:r w:rsidR="002D54C5">
        <w:rPr>
          <w:b/>
          <w:bCs/>
        </w:rPr>
        <w:tab/>
      </w:r>
      <w:r>
        <w:t xml:space="preserve">University Planning and Budget Committee </w:t>
      </w:r>
      <w:r w:rsidR="002C04DC">
        <w:br/>
      </w:r>
      <w:r w:rsidRPr="3F649A41">
        <w:rPr>
          <w:b/>
          <w:bCs/>
        </w:rPr>
        <w:t>Copy to:</w:t>
      </w:r>
      <w:r w:rsidR="002D54C5">
        <w:rPr>
          <w:b/>
          <w:bCs/>
        </w:rPr>
        <w:t xml:space="preserve"> </w:t>
      </w:r>
      <w:r w:rsidR="002D54C5">
        <w:rPr>
          <w:b/>
          <w:bCs/>
        </w:rPr>
        <w:tab/>
      </w:r>
      <w:r>
        <w:t>Dr. Fred Latour, President, Faculty Senate</w:t>
      </w:r>
    </w:p>
    <w:p w14:paraId="31316B24" w14:textId="6B848D62" w:rsidR="009008F1" w:rsidRPr="004265A4" w:rsidRDefault="002C04DC">
      <w:r w:rsidRPr="5268F2D8">
        <w:rPr>
          <w:b/>
          <w:bCs/>
        </w:rPr>
        <w:t>Subj:</w:t>
      </w:r>
      <w:r w:rsidR="009008F1" w:rsidRPr="5268F2D8">
        <w:rPr>
          <w:b/>
          <w:bCs/>
        </w:rPr>
        <w:t xml:space="preserve"> </w:t>
      </w:r>
      <w:r>
        <w:t xml:space="preserve">UPBC </w:t>
      </w:r>
      <w:r w:rsidR="516E8B3D">
        <w:t>FY 22</w:t>
      </w:r>
      <w:r>
        <w:t xml:space="preserve"> </w:t>
      </w:r>
      <w:r w:rsidR="002268D2">
        <w:t xml:space="preserve">Extraordinary </w:t>
      </w:r>
      <w:r>
        <w:t>Budget Recommendation</w:t>
      </w:r>
      <w:r w:rsidR="00D05626">
        <w:t>s</w:t>
      </w:r>
    </w:p>
    <w:p w14:paraId="38CB490F" w14:textId="3D616DBB" w:rsidR="00257CC4" w:rsidRDefault="3F649A41">
      <w:r>
        <w:t xml:space="preserve">The University Planning and Budget Committee (UPBC) extends its sincere appreciation to all Executive Committee members and their respective teams for their submissions and justifications in this year’s extraordinary </w:t>
      </w:r>
      <w:r w:rsidR="49F1F4C6">
        <w:t>budget submission</w:t>
      </w:r>
      <w:r>
        <w:t xml:space="preserve"> process. </w:t>
      </w:r>
    </w:p>
    <w:p w14:paraId="05755199" w14:textId="2DA9B2DE" w:rsidR="00006BFD" w:rsidRPr="00A67505" w:rsidRDefault="1544A002" w:rsidP="49F1F4C6">
      <w:pPr>
        <w:spacing w:after="0" w:line="240" w:lineRule="auto"/>
      </w:pPr>
      <w:r>
        <w:t xml:space="preserve">For </w:t>
      </w:r>
      <w:r w:rsidR="49F1F4C6">
        <w:t>FY 22, the University’s spending plan estimated</w:t>
      </w:r>
      <w:r>
        <w:t xml:space="preserve"> a projected shortfall of 14.2 million dollars </w:t>
      </w:r>
      <w:r w:rsidR="49F1F4C6">
        <w:t>assuming flat Undergraduate Enrollment. This shortfall</w:t>
      </w:r>
      <w:r>
        <w:t xml:space="preserve"> will be offset </w:t>
      </w:r>
      <w:r w:rsidR="49F1F4C6">
        <w:t>by HEERF II funding. While we are projecting to have a balanced budget in FY 22, future years that cannot rely on federal support are of concern, particularly when considering FY  22 budget requests that involve additions to OE that will impact future budgets. Nonetheless, UPBC acknowledges that</w:t>
      </w:r>
      <w:r>
        <w:t>, some level of spending based on our current needs is necessary</w:t>
      </w:r>
      <w:r w:rsidR="49F1F4C6">
        <w:t xml:space="preserve">, as witnessed by the </w:t>
      </w:r>
      <w:r>
        <w:t xml:space="preserve">many critical or extraordinary requests </w:t>
      </w:r>
      <w:r w:rsidR="49F1F4C6">
        <w:t>brought forward by</w:t>
      </w:r>
      <w:r>
        <w:t xml:space="preserve"> Information Technology (IT), Facilities, Enrollment Management, Academic Affairs, and the Office of Institutional Research and Assessment (OIRA). </w:t>
      </w:r>
    </w:p>
    <w:p w14:paraId="2913FF17" w14:textId="0B15EF77" w:rsidR="00006BFD" w:rsidRPr="00A67505" w:rsidRDefault="00006BFD" w:rsidP="49F1F4C6">
      <w:pPr>
        <w:spacing w:after="0" w:line="240" w:lineRule="auto"/>
      </w:pPr>
    </w:p>
    <w:p w14:paraId="18F2DD6C" w14:textId="5B905FA3" w:rsidR="00006BFD" w:rsidRPr="00A67505" w:rsidRDefault="1544A002" w:rsidP="49F1F4C6">
      <w:pPr>
        <w:spacing w:after="0" w:line="240" w:lineRule="auto"/>
      </w:pPr>
      <w:r>
        <w:t>Per an e-mail dated Thursday, November 19</w:t>
      </w:r>
      <w:r w:rsidRPr="1544A002">
        <w:rPr>
          <w:vertAlign w:val="superscript"/>
        </w:rPr>
        <w:t>th</w:t>
      </w:r>
      <w:r>
        <w:t>, 2020, the following policy was delivered regarding submissions of extraordinary requests:</w:t>
      </w:r>
    </w:p>
    <w:p w14:paraId="6A52885D" w14:textId="6B934E47" w:rsidR="49F1F4C6" w:rsidRDefault="49F1F4C6" w:rsidP="49F1F4C6">
      <w:pPr>
        <w:spacing w:after="0"/>
      </w:pPr>
    </w:p>
    <w:p w14:paraId="14714BE8" w14:textId="758230CA" w:rsidR="00006BFD" w:rsidRPr="00A67505" w:rsidRDefault="3F649A41" w:rsidP="3F1FA395">
      <w:pPr>
        <w:pStyle w:val="NormalWeb"/>
        <w:shd w:val="clear" w:color="auto" w:fill="FFFFFF" w:themeFill="background1"/>
        <w:spacing w:before="0" w:beforeAutospacing="0" w:after="0" w:afterAutospacing="0"/>
        <w:ind w:left="720"/>
        <w:rPr>
          <w:color w:val="000000" w:themeColor="text1"/>
        </w:rPr>
      </w:pPr>
      <w:r>
        <w:t>“</w:t>
      </w:r>
      <w:r w:rsidRPr="3F649A41">
        <w:rPr>
          <w:color w:val="000000" w:themeColor="text1"/>
        </w:rPr>
        <w:t xml:space="preserve">Should a critical or extraordinary budgetary request arise, the standard IPC review process should be used and the request submitted through the </w:t>
      </w:r>
      <w:hyperlink r:id="rId10">
        <w:r w:rsidRPr="3F649A41">
          <w:rPr>
            <w:rStyle w:val="Hyperlink"/>
          </w:rPr>
          <w:t>IPC portal</w:t>
        </w:r>
      </w:hyperlink>
      <w:r w:rsidRPr="3F649A41">
        <w:rPr>
          <w:color w:val="000000" w:themeColor="text1"/>
        </w:rPr>
        <w:t>. As is customary, the request will be reviewed by the UPBC, which will then submit its recommendations to the IPC. Examples of critical and/or extraordinary requests include new academic programs, academic program modifications, establishment of full-time dedicated ombudsperson, and augmentation of police resources. Please keep in mind that any requests for funding must include reallocation options.”</w:t>
      </w:r>
    </w:p>
    <w:p w14:paraId="20ADE0E5" w14:textId="248726DE" w:rsidR="00006BFD" w:rsidRPr="00A67505" w:rsidRDefault="00006BFD" w:rsidP="3F1FA395">
      <w:pPr>
        <w:pStyle w:val="NormalWeb"/>
        <w:shd w:val="clear" w:color="auto" w:fill="FFFFFF" w:themeFill="background1"/>
        <w:spacing w:before="0" w:beforeAutospacing="0" w:after="0" w:afterAutospacing="0"/>
        <w:rPr>
          <w:color w:val="000000" w:themeColor="text1"/>
        </w:rPr>
      </w:pPr>
    </w:p>
    <w:p w14:paraId="27FA8192" w14:textId="27A90361" w:rsidR="00006BFD" w:rsidRPr="00A67505" w:rsidRDefault="7F6231ED" w:rsidP="49F1F4C6">
      <w:pPr>
        <w:spacing w:after="0"/>
      </w:pPr>
      <w:r>
        <w:t>This year’s process for reviewing budget requests followed similar procedures as in FY 21 with the following exception no formal budgetary meeting took place. Instead, Executive Committee members were presented with a list of questions from the UPBC. They submitted answers in writing, and if necessary, follow-up occurred to solicit information to help the UPBC formulate its recommendations.</w:t>
      </w:r>
    </w:p>
    <w:p w14:paraId="1840C1BF" w14:textId="5BEB97A3" w:rsidR="7F6231ED" w:rsidRDefault="7F6231ED" w:rsidP="7F6231ED">
      <w:pPr>
        <w:spacing w:after="0"/>
        <w:rPr>
          <w:rFonts w:ascii="Calibri" w:eastAsia="Calibri" w:hAnsi="Calibri" w:cs="Calibri"/>
          <w:color w:val="000000" w:themeColor="text1"/>
        </w:rPr>
      </w:pPr>
    </w:p>
    <w:p w14:paraId="3B91F4F8" w14:textId="59454D49" w:rsidR="00006BFD" w:rsidRPr="00A67505" w:rsidRDefault="7F6231ED" w:rsidP="49F1F4C6">
      <w:pPr>
        <w:spacing w:after="0"/>
        <w:rPr>
          <w:rFonts w:ascii="Calibri" w:eastAsia="Calibri" w:hAnsi="Calibri" w:cs="Calibri"/>
          <w:color w:val="000000" w:themeColor="text1"/>
        </w:rPr>
      </w:pPr>
      <w:r w:rsidRPr="7F6231ED">
        <w:rPr>
          <w:rFonts w:ascii="Calibri" w:eastAsia="Calibri" w:hAnsi="Calibri" w:cs="Calibri"/>
          <w:color w:val="000000" w:themeColor="text1"/>
        </w:rPr>
        <w:t>The UPBC acknowledges that requests for funding were asked to include reallocation if applicable. Many requests did not have any reallocation options likely due to one or more of the following:</w:t>
      </w:r>
    </w:p>
    <w:p w14:paraId="04A49F58" w14:textId="6C9BFFC7" w:rsidR="00006BFD" w:rsidRPr="00A67505" w:rsidRDefault="3F649A41" w:rsidP="3F1FA395">
      <w:pPr>
        <w:pStyle w:val="NormalWeb"/>
        <w:numPr>
          <w:ilvl w:val="0"/>
          <w:numId w:val="10"/>
        </w:numPr>
        <w:spacing w:before="0" w:beforeAutospacing="0" w:after="0" w:afterAutospacing="0"/>
        <w:rPr>
          <w:rFonts w:asciiTheme="minorHAnsi" w:eastAsiaTheme="minorEastAsia" w:hAnsiTheme="minorHAnsi" w:cstheme="minorBidi"/>
          <w:color w:val="000000" w:themeColor="text1"/>
        </w:rPr>
      </w:pPr>
      <w:r w:rsidRPr="3F649A41">
        <w:rPr>
          <w:rFonts w:eastAsia="Calibri"/>
          <w:color w:val="000000" w:themeColor="text1"/>
        </w:rPr>
        <w:t xml:space="preserve">One-time request (Maloney Hall and Replacement sinks, </w:t>
      </w:r>
      <w:proofErr w:type="spellStart"/>
      <w:r w:rsidRPr="3F649A41">
        <w:rPr>
          <w:rFonts w:eastAsia="Calibri"/>
          <w:color w:val="000000" w:themeColor="text1"/>
        </w:rPr>
        <w:t>Alertus</w:t>
      </w:r>
      <w:proofErr w:type="spellEnd"/>
      <w:r w:rsidRPr="3F649A41">
        <w:rPr>
          <w:rFonts w:eastAsia="Calibri"/>
          <w:color w:val="000000" w:themeColor="text1"/>
        </w:rPr>
        <w:t xml:space="preserve"> Beacon, Enterprise Storage).</w:t>
      </w:r>
    </w:p>
    <w:p w14:paraId="17621204" w14:textId="722D7795" w:rsidR="00006BFD" w:rsidRPr="00A67505" w:rsidRDefault="3EC2FDCD" w:rsidP="3F1FA395">
      <w:pPr>
        <w:pStyle w:val="NormalWeb"/>
        <w:numPr>
          <w:ilvl w:val="0"/>
          <w:numId w:val="10"/>
        </w:numPr>
        <w:spacing w:before="0" w:beforeAutospacing="0" w:after="0" w:afterAutospacing="0"/>
        <w:rPr>
          <w:rFonts w:asciiTheme="minorHAnsi" w:eastAsiaTheme="minorEastAsia" w:hAnsiTheme="minorHAnsi" w:cstheme="minorBidi"/>
          <w:color w:val="000000" w:themeColor="text1"/>
        </w:rPr>
      </w:pPr>
      <w:r w:rsidRPr="3F1FA395">
        <w:rPr>
          <w:rFonts w:eastAsia="Calibri"/>
          <w:color w:val="000000" w:themeColor="text1"/>
        </w:rPr>
        <w:t>Transition from pilot to permanent (Ivy.AI Chatbot).</w:t>
      </w:r>
    </w:p>
    <w:p w14:paraId="30C3333E" w14:textId="0388C30C" w:rsidR="00006BFD" w:rsidRPr="00A67505" w:rsidRDefault="3F649A41" w:rsidP="3F1FA395">
      <w:pPr>
        <w:pStyle w:val="NormalWeb"/>
        <w:numPr>
          <w:ilvl w:val="0"/>
          <w:numId w:val="10"/>
        </w:numPr>
        <w:spacing w:before="0" w:beforeAutospacing="0" w:after="0" w:afterAutospacing="0"/>
        <w:rPr>
          <w:rFonts w:asciiTheme="minorHAnsi" w:eastAsiaTheme="minorEastAsia" w:hAnsiTheme="minorHAnsi" w:cstheme="minorBidi"/>
          <w:color w:val="000000" w:themeColor="text1"/>
        </w:rPr>
      </w:pPr>
      <w:r w:rsidRPr="3F649A41">
        <w:rPr>
          <w:rFonts w:eastAsia="Calibri"/>
          <w:color w:val="000000" w:themeColor="text1"/>
        </w:rPr>
        <w:t xml:space="preserve">Bond roll-off and need to fund due to previous contract commitments (Salesforce, </w:t>
      </w:r>
      <w:proofErr w:type="spellStart"/>
      <w:r w:rsidRPr="3F649A41">
        <w:rPr>
          <w:rFonts w:eastAsia="Calibri"/>
          <w:color w:val="000000" w:themeColor="text1"/>
        </w:rPr>
        <w:t>WebFocus</w:t>
      </w:r>
      <w:proofErr w:type="spellEnd"/>
      <w:r w:rsidRPr="3F649A41">
        <w:rPr>
          <w:rFonts w:eastAsia="Calibri"/>
          <w:color w:val="000000" w:themeColor="text1"/>
        </w:rPr>
        <w:t>, Enterprise Storage).</w:t>
      </w:r>
    </w:p>
    <w:p w14:paraId="4EF475D6" w14:textId="292559CA" w:rsidR="00006BFD" w:rsidRPr="00A67505" w:rsidRDefault="7F6231ED" w:rsidP="7F6231ED">
      <w:pPr>
        <w:pStyle w:val="NormalWeb"/>
        <w:numPr>
          <w:ilvl w:val="0"/>
          <w:numId w:val="10"/>
        </w:numPr>
        <w:spacing w:before="0" w:beforeAutospacing="0" w:after="0" w:afterAutospacing="0"/>
        <w:rPr>
          <w:rFonts w:asciiTheme="minorHAnsi" w:eastAsiaTheme="minorEastAsia" w:hAnsiTheme="minorHAnsi" w:cstheme="minorBidi"/>
          <w:color w:val="000000" w:themeColor="text1"/>
        </w:rPr>
      </w:pPr>
      <w:r w:rsidRPr="7F6231ED">
        <w:rPr>
          <w:rFonts w:eastAsia="Calibri"/>
          <w:color w:val="000000" w:themeColor="text1"/>
        </w:rPr>
        <w:t xml:space="preserve">Expected costs due to completion of new or renovated buildings. </w:t>
      </w:r>
      <w:r w:rsidR="3F649A41">
        <w:br/>
      </w:r>
    </w:p>
    <w:p w14:paraId="26E54C60" w14:textId="1880100E" w:rsidR="00006BFD" w:rsidRPr="00A67505" w:rsidRDefault="49F1F4C6" w:rsidP="49F1F4C6">
      <w:pPr>
        <w:spacing w:after="0"/>
      </w:pPr>
      <w:r w:rsidRPr="49F1F4C6">
        <w:rPr>
          <w:rFonts w:ascii="Calibri" w:eastAsia="Calibri" w:hAnsi="Calibri" w:cs="Calibri"/>
          <w:color w:val="000000" w:themeColor="text1"/>
        </w:rPr>
        <w:t xml:space="preserve">Consequently, as there is no new money in the budget to pay for requests, </w:t>
      </w:r>
      <w:r>
        <w:t xml:space="preserve">the UPBC feels its funding recommendations have been hampered by our inability to know how </w:t>
      </w:r>
      <w:r w:rsidR="2A9AD81E">
        <w:t xml:space="preserve">the total </w:t>
      </w:r>
      <w:r>
        <w:t>reallocation</w:t>
      </w:r>
      <w:r w:rsidR="2A9AD81E">
        <w:t xml:space="preserve"> strategy</w:t>
      </w:r>
      <w:r>
        <w:t xml:space="preserve"> will </w:t>
      </w:r>
      <w:r w:rsidR="2A9AD81E">
        <w:lastRenderedPageBreak/>
        <w:t>be used</w:t>
      </w:r>
      <w:r>
        <w:t xml:space="preserve"> to fund </w:t>
      </w:r>
      <w:r w:rsidR="2A9AD81E">
        <w:t>recommended requests, when several</w:t>
      </w:r>
      <w:r>
        <w:t xml:space="preserve"> of the requests </w:t>
      </w:r>
      <w:r w:rsidR="2A9AD81E">
        <w:t>do</w:t>
      </w:r>
      <w:r>
        <w:t xml:space="preserve"> not </w:t>
      </w:r>
      <w:r w:rsidR="2A9AD81E">
        <w:t>provide</w:t>
      </w:r>
      <w:r>
        <w:t xml:space="preserve"> reallocation </w:t>
      </w:r>
      <w:r w:rsidR="2A9AD81E">
        <w:t>options. Thus, this</w:t>
      </w:r>
      <w:r>
        <w:t xml:space="preserve"> makes us less confident in our recommendations. If money is to be reallocated, we feel strongly that those reallocations not come from academic or student facing divisions given our current financial reality. In addition, if new funds or intra-division re-allocations are not available for these requests, the UPBC is requesting </w:t>
      </w:r>
      <w:r w:rsidRPr="49F1F4C6">
        <w:rPr>
          <w:i/>
          <w:iCs/>
        </w:rPr>
        <w:t>a detailed report outlining how these requests would be paid for.</w:t>
      </w:r>
    </w:p>
    <w:p w14:paraId="3785DEA9" w14:textId="6F1B7419" w:rsidR="00006BFD" w:rsidRPr="00A67505" w:rsidRDefault="00006BFD" w:rsidP="49F1F4C6">
      <w:pPr>
        <w:spacing w:after="0"/>
        <w:rPr>
          <w:rFonts w:ascii="Calibri" w:eastAsia="Calibri" w:hAnsi="Calibri" w:cs="Calibri"/>
          <w:color w:val="000000" w:themeColor="text1"/>
        </w:rPr>
      </w:pPr>
    </w:p>
    <w:p w14:paraId="5BB8F773" w14:textId="7BA22EC5" w:rsidR="00006BFD" w:rsidRPr="00A67505" w:rsidRDefault="49F1F4C6" w:rsidP="49F1F4C6">
      <w:pPr>
        <w:pStyle w:val="NormalWeb"/>
        <w:spacing w:before="0" w:beforeAutospacing="0" w:after="0" w:afterAutospacing="0"/>
      </w:pPr>
      <w:r>
        <w:t xml:space="preserve">In total, there were 19 requests from five divisions (Academic Affairs, Facilities, IT, Enrollment Management, and OIRA), of which $2 million are related to increases in base budget and positions with an additional $639,642 in one-time funding. Many of the requests appear to be mandatory and therefore the UPBC recommends that to facilitate our deliberations in the future a check box and space for explanation be added to the 3-page summary sheet to identify that a </w:t>
      </w:r>
      <w:r w:rsidR="2A9AD81E">
        <w:t>request is essential or mandatory</w:t>
      </w:r>
      <w:r>
        <w:t xml:space="preserve">. </w:t>
      </w:r>
    </w:p>
    <w:p w14:paraId="588265B8" w14:textId="6BFD797C" w:rsidR="00006BFD" w:rsidRPr="00A67505" w:rsidRDefault="00006BFD" w:rsidP="516E8B3D">
      <w:pPr>
        <w:pStyle w:val="NormalWeb"/>
        <w:spacing w:before="0" w:beforeAutospacing="0" w:after="0" w:afterAutospacing="0"/>
      </w:pPr>
    </w:p>
    <w:p w14:paraId="14FB445D" w14:textId="20E37C25" w:rsidR="00006BFD" w:rsidRPr="00A67505" w:rsidRDefault="1544A002" w:rsidP="49F1F4C6">
      <w:pPr>
        <w:pStyle w:val="NormalWeb"/>
        <w:spacing w:before="0" w:beforeAutospacing="0" w:after="0" w:afterAutospacing="0"/>
        <w:rPr>
          <w:rFonts w:eastAsia="Calibri"/>
        </w:rPr>
      </w:pPr>
      <w:r>
        <w:t xml:space="preserve">Of the requests for new positions, a portion are for servicing the Engineering </w:t>
      </w:r>
      <w:r w:rsidR="2A9AD81E">
        <w:t xml:space="preserve">Building </w:t>
      </w:r>
      <w:r>
        <w:t xml:space="preserve">and </w:t>
      </w:r>
      <w:r w:rsidR="2A9AD81E">
        <w:t xml:space="preserve">the </w:t>
      </w:r>
      <w:r>
        <w:t>Barnard</w:t>
      </w:r>
      <w:r w:rsidR="2A9AD81E">
        <w:t xml:space="preserve"> addition</w:t>
      </w:r>
      <w:r>
        <w:t xml:space="preserve"> for custodial, and facility and IT related maintenance, as well as increased operating costs for the new Willard </w:t>
      </w:r>
      <w:proofErr w:type="spellStart"/>
      <w:r>
        <w:t>DiLoreto</w:t>
      </w:r>
      <w:proofErr w:type="spellEnd"/>
      <w:r>
        <w:t xml:space="preserve"> Garage. There were in total, five </w:t>
      </w:r>
      <w:r w:rsidR="49F1F4C6">
        <w:t xml:space="preserve">other </w:t>
      </w:r>
      <w:r>
        <w:t>positions requested in Enrollment Management, Information Technology, and OIRA.</w:t>
      </w:r>
    </w:p>
    <w:p w14:paraId="54A4A4C0" w14:textId="3D77A0F5" w:rsidR="516E8B3D" w:rsidRDefault="516E8B3D" w:rsidP="516E8B3D">
      <w:pPr>
        <w:pStyle w:val="NormalWeb"/>
        <w:spacing w:before="0" w:beforeAutospacing="0" w:after="0" w:afterAutospacing="0"/>
        <w:rPr>
          <w:rFonts w:eastAsia="Calibri"/>
        </w:rPr>
      </w:pPr>
    </w:p>
    <w:p w14:paraId="30D1E377" w14:textId="24FD5302" w:rsidR="1544A002" w:rsidRDefault="5835380F" w:rsidP="5835380F">
      <w:pPr>
        <w:spacing w:after="0"/>
      </w:pPr>
      <w:r>
        <w:t>The UPBC considered the following in developing its FY 22 budget recommendations:</w:t>
      </w:r>
    </w:p>
    <w:p w14:paraId="7E3A625E" w14:textId="2406D4F0" w:rsidR="1544A002" w:rsidRDefault="5835380F" w:rsidP="5835380F">
      <w:pPr>
        <w:pStyle w:val="ListParagraph"/>
        <w:numPr>
          <w:ilvl w:val="0"/>
          <w:numId w:val="17"/>
        </w:numPr>
        <w:spacing w:after="0"/>
        <w:rPr>
          <w:rFonts w:eastAsiaTheme="minorEastAsia"/>
        </w:rPr>
      </w:pPr>
      <w:r>
        <w:t>requests that most closely aligned with the Strategic Plan 2030</w:t>
      </w:r>
    </w:p>
    <w:p w14:paraId="5B442A08" w14:textId="44274973" w:rsidR="1544A002" w:rsidRDefault="5835380F" w:rsidP="5835380F">
      <w:pPr>
        <w:pStyle w:val="ListParagraph"/>
        <w:numPr>
          <w:ilvl w:val="0"/>
          <w:numId w:val="17"/>
        </w:numPr>
        <w:spacing w:after="0"/>
      </w:pPr>
      <w:r>
        <w:t xml:space="preserve">requests that address critical enrollment and retention needs, and </w:t>
      </w:r>
    </w:p>
    <w:p w14:paraId="0669C7A9" w14:textId="759F905D" w:rsidR="1544A002" w:rsidRDefault="516E8B3D" w:rsidP="5835380F">
      <w:pPr>
        <w:pStyle w:val="ListParagraph"/>
        <w:numPr>
          <w:ilvl w:val="0"/>
          <w:numId w:val="17"/>
        </w:numPr>
        <w:spacing w:after="0"/>
      </w:pPr>
      <w:r>
        <w:t xml:space="preserve">requests that provided the most support to our students. </w:t>
      </w:r>
    </w:p>
    <w:p w14:paraId="11463DAC" w14:textId="03AE82F3" w:rsidR="516E8B3D" w:rsidRDefault="516E8B3D" w:rsidP="516E8B3D">
      <w:pPr>
        <w:spacing w:after="0"/>
      </w:pPr>
    </w:p>
    <w:p w14:paraId="3450F765" w14:textId="727B1C0F" w:rsidR="5835380F" w:rsidRDefault="49F1F4C6" w:rsidP="49F1F4C6">
      <w:pPr>
        <w:spacing w:after="0"/>
        <w:rPr>
          <w:i/>
          <w:iCs/>
          <w:highlight w:val="yellow"/>
        </w:rPr>
      </w:pPr>
      <w:r>
        <w:t>The committee also considered the rationale given for each request as well as the current fiscal climate. With the above in mind, requests by division are presented below along with rationale for their support.</w:t>
      </w:r>
    </w:p>
    <w:p w14:paraId="0F37E971" w14:textId="31027999" w:rsidR="5835380F" w:rsidRDefault="5835380F" w:rsidP="49F1F4C6">
      <w:pPr>
        <w:pStyle w:val="NormalWeb"/>
        <w:spacing w:before="0" w:beforeAutospacing="0" w:after="0" w:afterAutospacing="0"/>
      </w:pPr>
    </w:p>
    <w:p w14:paraId="246441F3" w14:textId="43EBA510" w:rsidR="5835380F" w:rsidRDefault="5835380F" w:rsidP="49F1F4C6">
      <w:pPr>
        <w:pStyle w:val="NormalWeb"/>
        <w:spacing w:before="0" w:beforeAutospacing="0" w:after="0" w:afterAutospacing="0"/>
        <w:rPr>
          <w:rFonts w:eastAsia="Calibri"/>
          <w:strike/>
          <w:highlight w:val="yellow"/>
        </w:rPr>
      </w:pPr>
    </w:p>
    <w:p w14:paraId="782E0E3C" w14:textId="55AEBCF1" w:rsidR="00006BFD" w:rsidRPr="00A67505" w:rsidRDefault="00006BFD" w:rsidP="516E8B3D">
      <w:pPr>
        <w:spacing w:after="0"/>
        <w:rPr>
          <w:b/>
          <w:bCs/>
          <w:sz w:val="28"/>
          <w:szCs w:val="28"/>
        </w:rPr>
      </w:pPr>
      <w:r w:rsidRPr="3F1FA395">
        <w:rPr>
          <w:b/>
          <w:bCs/>
          <w:sz w:val="28"/>
          <w:szCs w:val="28"/>
        </w:rPr>
        <w:t>Academic Affairs</w:t>
      </w:r>
    </w:p>
    <w:p w14:paraId="03C34702" w14:textId="6DEB14EC" w:rsidR="00006BFD" w:rsidRDefault="00006BFD">
      <w:pPr>
        <w:rPr>
          <w:b/>
          <w:bCs/>
        </w:rPr>
      </w:pPr>
      <w:r w:rsidRPr="00937E0C">
        <w:rPr>
          <w:b/>
          <w:bCs/>
        </w:rPr>
        <w:t>OE/DPS</w:t>
      </w:r>
      <w:r w:rsidR="003B5B21" w:rsidRPr="00937E0C">
        <w:rPr>
          <w:b/>
          <w:bCs/>
        </w:rPr>
        <w:t xml:space="preserve"> </w:t>
      </w:r>
    </w:p>
    <w:p w14:paraId="1E4429DD" w14:textId="66F701A5" w:rsidR="00577B00" w:rsidRDefault="3F649A41" w:rsidP="000B4444">
      <w:proofErr w:type="spellStart"/>
      <w:r w:rsidRPr="3F649A41">
        <w:rPr>
          <w:u w:val="single"/>
        </w:rPr>
        <w:t>MediaSpace</w:t>
      </w:r>
      <w:proofErr w:type="spellEnd"/>
      <w:r>
        <w:t xml:space="preserve"> [Strategic Plan Goal 1. NECHE 6.17, 7.21, 9.14]</w:t>
      </w:r>
    </w:p>
    <w:p w14:paraId="439A2FB3" w14:textId="1B12C6A2" w:rsidR="000B4444" w:rsidRDefault="3F649A41" w:rsidP="000B4444">
      <w:r>
        <w:t>Kaltura Media Space is the University’s enterprise solution for an online video repository providing unification of video content across the University. In addition, Kaltura provides the instructor and student the opportunity to consume content in an alternative format (visual media) and offers machine closed captioning services. These accessibility features are needed to comply with the CSCU Accessibility Policy.</w:t>
      </w:r>
    </w:p>
    <w:p w14:paraId="41B84F4D" w14:textId="27CACB18" w:rsidR="00E32488" w:rsidRPr="00A55815" w:rsidRDefault="3F649A41" w:rsidP="000B4444">
      <w:pPr>
        <w:rPr>
          <w:u w:val="single"/>
        </w:rPr>
      </w:pPr>
      <w:r w:rsidRPr="3F649A41">
        <w:rPr>
          <w:u w:val="single"/>
        </w:rPr>
        <w:t>DNAP (Doctor of Nurse Anesthesia Program) Journal</w:t>
      </w:r>
    </w:p>
    <w:p w14:paraId="198BFB42" w14:textId="74559C9B" w:rsidR="00E32488" w:rsidRDefault="1544A002" w:rsidP="1544A002">
      <w:r>
        <w:t>While we support the need for this subscription, as it assists in meeting identified accreditation weaknesses for the DNAP program and supports students</w:t>
      </w:r>
      <w:r w:rsidR="49F1F4C6">
        <w:t>, we also note that</w:t>
      </w:r>
      <w:r w:rsidR="2A9AD81E">
        <w:t xml:space="preserve"> the</w:t>
      </w:r>
      <w:r>
        <w:t xml:space="preserve"> budget for the library continues to endure enormous challenges from inflation costs coupled with the fact that the periodical subscription budget has faced multiple cuts over the years. </w:t>
      </w:r>
      <w:r w:rsidR="2A9AD81E">
        <w:t>It</w:t>
      </w:r>
      <w:r>
        <w:t xml:space="preserve"> is difficult to </w:t>
      </w:r>
      <w:r w:rsidR="49F1F4C6">
        <w:t xml:space="preserve">approve </w:t>
      </w:r>
      <w:r>
        <w:t xml:space="preserve">this one request without acknowledging that there may be other critical </w:t>
      </w:r>
      <w:r w:rsidR="49F1F4C6">
        <w:t xml:space="preserve">library-based </w:t>
      </w:r>
      <w:r>
        <w:t>academic requests</w:t>
      </w:r>
      <w:r w:rsidR="49F1F4C6">
        <w:t xml:space="preserve"> not included here</w:t>
      </w:r>
      <w:r>
        <w:t>.</w:t>
      </w:r>
    </w:p>
    <w:p w14:paraId="1AA5900C" w14:textId="77777777" w:rsidR="002D54C5" w:rsidRDefault="002D54C5" w:rsidP="1544A002"/>
    <w:p w14:paraId="2FE09C2A" w14:textId="77777777" w:rsidR="002D54C5" w:rsidRDefault="002D54C5" w:rsidP="1544A002"/>
    <w:p w14:paraId="2362CED0" w14:textId="28966CF5" w:rsidR="00E14F43" w:rsidRPr="00E751B1" w:rsidRDefault="00E14F43">
      <w:pPr>
        <w:rPr>
          <w:b/>
          <w:bCs/>
        </w:rPr>
      </w:pPr>
      <w:r w:rsidRPr="00E751B1">
        <w:rPr>
          <w:b/>
          <w:bCs/>
        </w:rPr>
        <w:t>One-Time</w:t>
      </w:r>
      <w:r w:rsidR="00F27633">
        <w:rPr>
          <w:b/>
          <w:bCs/>
        </w:rPr>
        <w:t xml:space="preserve"> [Strategic Goal #1</w:t>
      </w:r>
      <w:r w:rsidR="00844A61">
        <w:rPr>
          <w:b/>
          <w:bCs/>
        </w:rPr>
        <w:t>,</w:t>
      </w:r>
      <w:r w:rsidR="00933030">
        <w:rPr>
          <w:b/>
          <w:bCs/>
        </w:rPr>
        <w:t xml:space="preserve"> 1.1G</w:t>
      </w:r>
      <w:r w:rsidR="00F27633">
        <w:rPr>
          <w:b/>
          <w:bCs/>
        </w:rPr>
        <w:t>]</w:t>
      </w:r>
    </w:p>
    <w:p w14:paraId="41872D36" w14:textId="69FE39E6" w:rsidR="00571478" w:rsidRPr="00571478" w:rsidRDefault="00571478">
      <w:pPr>
        <w:rPr>
          <w:u w:val="single"/>
        </w:rPr>
      </w:pPr>
      <w:r w:rsidRPr="00571478">
        <w:rPr>
          <w:u w:val="single"/>
        </w:rPr>
        <w:t xml:space="preserve">Monitors Maloney Hall &amp; Replacement sinks in </w:t>
      </w:r>
      <w:proofErr w:type="gramStart"/>
      <w:r w:rsidRPr="00571478">
        <w:rPr>
          <w:u w:val="single"/>
        </w:rPr>
        <w:t>FA224</w:t>
      </w:r>
      <w:proofErr w:type="gramEnd"/>
    </w:p>
    <w:p w14:paraId="7442F695" w14:textId="269788A1" w:rsidR="00AD3831" w:rsidRDefault="009D6D40">
      <w:r>
        <w:t xml:space="preserve">Based on </w:t>
      </w:r>
      <w:r w:rsidR="003C2C88">
        <w:t xml:space="preserve">the external </w:t>
      </w:r>
      <w:r>
        <w:t xml:space="preserve">review </w:t>
      </w:r>
      <w:r w:rsidR="003C2C88">
        <w:t xml:space="preserve">that took place </w:t>
      </w:r>
      <w:r w:rsidR="00A20256">
        <w:t xml:space="preserve">in </w:t>
      </w:r>
      <w:r w:rsidR="00A20256" w:rsidRPr="00A20256">
        <w:rPr>
          <w:i/>
          <w:iCs/>
        </w:rPr>
        <w:t>2019</w:t>
      </w:r>
      <w:r w:rsidR="003C2C88">
        <w:t>, the ne</w:t>
      </w:r>
      <w:r>
        <w:t xml:space="preserve">ed for renovations in Maloney </w:t>
      </w:r>
      <w:r w:rsidR="00AA4196">
        <w:t>H</w:t>
      </w:r>
      <w:r>
        <w:t xml:space="preserve">all and </w:t>
      </w:r>
      <w:r w:rsidR="003C2C88">
        <w:t>updates to equipment that is over 30 years old is supported by UPBC</w:t>
      </w:r>
      <w:r w:rsidR="00171B3D">
        <w:t>.</w:t>
      </w:r>
    </w:p>
    <w:p w14:paraId="269B75DA" w14:textId="075C44BE" w:rsidR="00470CA3" w:rsidRPr="00A67505" w:rsidRDefault="00571478" w:rsidP="00470CA3">
      <w:pPr>
        <w:rPr>
          <w:b/>
          <w:bCs/>
          <w:sz w:val="28"/>
          <w:szCs w:val="28"/>
        </w:rPr>
      </w:pPr>
      <w:bookmarkStart w:id="0" w:name="OLE_LINK1"/>
      <w:bookmarkStart w:id="1" w:name="OLE_LINK2"/>
      <w:r>
        <w:rPr>
          <w:b/>
          <w:bCs/>
          <w:sz w:val="28"/>
          <w:szCs w:val="28"/>
        </w:rPr>
        <w:t>COO – Facilities M</w:t>
      </w:r>
      <w:r w:rsidR="00470CA3">
        <w:rPr>
          <w:b/>
          <w:bCs/>
          <w:sz w:val="28"/>
          <w:szCs w:val="28"/>
        </w:rPr>
        <w:t>anagement</w:t>
      </w:r>
    </w:p>
    <w:p w14:paraId="3504E298" w14:textId="5E89B7CF" w:rsidR="00470CA3" w:rsidRDefault="00470CA3" w:rsidP="00470CA3">
      <w:pPr>
        <w:rPr>
          <w:b/>
          <w:bCs/>
        </w:rPr>
      </w:pPr>
      <w:r w:rsidRPr="00A67505">
        <w:rPr>
          <w:b/>
          <w:bCs/>
        </w:rPr>
        <w:t>OE/DPS</w:t>
      </w:r>
    </w:p>
    <w:p w14:paraId="79BFD31D" w14:textId="2876103A" w:rsidR="003B03B6" w:rsidRDefault="3F649A41" w:rsidP="00EF3803">
      <w:r w:rsidRPr="3F649A41">
        <w:rPr>
          <w:u w:val="single"/>
        </w:rPr>
        <w:t>Barnard Hall</w:t>
      </w:r>
      <w:r>
        <w:t xml:space="preserve"> [Strategic Goal #1, 1G, 3, 3</w:t>
      </w:r>
      <w:proofErr w:type="gramStart"/>
      <w:r>
        <w:t>D;  #</w:t>
      </w:r>
      <w:proofErr w:type="gramEnd"/>
      <w:r>
        <w:t>2, 1D; #3, 1A]</w:t>
      </w:r>
      <w:r w:rsidR="0000436B">
        <w:tab/>
      </w:r>
    </w:p>
    <w:p w14:paraId="4F12ECEE" w14:textId="175ED134" w:rsidR="003B03B6" w:rsidRDefault="3F649A41" w:rsidP="003B03B6">
      <w:r w:rsidRPr="3F649A41">
        <w:rPr>
          <w:u w:val="single"/>
        </w:rPr>
        <w:t>New Engineering Building</w:t>
      </w:r>
      <w:r>
        <w:t xml:space="preserve"> [Strategic Goal #3]</w:t>
      </w:r>
      <w:r w:rsidR="0000436B">
        <w:tab/>
      </w:r>
    </w:p>
    <w:p w14:paraId="3E2D4298" w14:textId="614E445A" w:rsidR="00707F0F" w:rsidRDefault="3F649A41" w:rsidP="00707F0F">
      <w:r w:rsidRPr="3F649A41">
        <w:rPr>
          <w:u w:val="single"/>
        </w:rPr>
        <w:t xml:space="preserve">Willard </w:t>
      </w:r>
      <w:proofErr w:type="spellStart"/>
      <w:r w:rsidRPr="3F649A41">
        <w:rPr>
          <w:u w:val="single"/>
        </w:rPr>
        <w:t>DiLoreto</w:t>
      </w:r>
      <w:proofErr w:type="spellEnd"/>
      <w:r w:rsidRPr="3F649A41">
        <w:rPr>
          <w:u w:val="single"/>
        </w:rPr>
        <w:t xml:space="preserve"> </w:t>
      </w:r>
      <w:proofErr w:type="gramStart"/>
      <w:r w:rsidRPr="3F649A41">
        <w:rPr>
          <w:u w:val="single"/>
        </w:rPr>
        <w:t>Garage</w:t>
      </w:r>
      <w:r>
        <w:t xml:space="preserve">  [</w:t>
      </w:r>
      <w:proofErr w:type="gramEnd"/>
      <w:r>
        <w:t xml:space="preserve">Strategic Plan Goal 3, 4, 4B] </w:t>
      </w:r>
    </w:p>
    <w:p w14:paraId="15FD1DB5" w14:textId="253A6A73" w:rsidR="00707F0F" w:rsidRDefault="77B54F35" w:rsidP="3F1FA395">
      <w:r>
        <w:t>Of the above three requests,</w:t>
      </w:r>
      <w:r w:rsidR="70B88048">
        <w:t xml:space="preserve"> these increases for the renovated and new building are necessary for the needs of maintaining cleanliness and servicing infrastructure and IT needs, as well as operating costs of the new parking garage.</w:t>
      </w:r>
    </w:p>
    <w:p w14:paraId="46B3BF88" w14:textId="35DC893B" w:rsidR="00707F0F" w:rsidRDefault="00707F0F" w:rsidP="00707F0F">
      <w:r w:rsidRPr="3F1FA395">
        <w:rPr>
          <w:u w:val="single"/>
        </w:rPr>
        <w:t>University Assistant – Marketing and Communications</w:t>
      </w:r>
      <w:r>
        <w:t xml:space="preserve"> </w:t>
      </w:r>
      <w:r w:rsidR="2A9AD81E">
        <w:t>[Strategic Goal 1A, 1F, 2A]</w:t>
      </w:r>
    </w:p>
    <w:bookmarkEnd w:id="0"/>
    <w:bookmarkEnd w:id="1"/>
    <w:p w14:paraId="384F2DBE" w14:textId="7A75A233" w:rsidR="00636182" w:rsidRPr="00A67505" w:rsidRDefault="1544A002" w:rsidP="1544A002">
      <w:r>
        <w:t xml:space="preserve">With the recent hiring of a Director of Marketing, we support this request to facilitate the marketing needs of the University, however no reallocation of funds </w:t>
      </w:r>
      <w:r w:rsidR="49F1F4C6">
        <w:t>exists</w:t>
      </w:r>
      <w:r>
        <w:t xml:space="preserve"> for this request.</w:t>
      </w:r>
    </w:p>
    <w:p w14:paraId="31563931" w14:textId="66F82713" w:rsidR="00636182" w:rsidRPr="00A67505" w:rsidRDefault="1544A002" w:rsidP="1544A002">
      <w:pPr>
        <w:rPr>
          <w:b/>
          <w:bCs/>
          <w:sz w:val="28"/>
          <w:szCs w:val="28"/>
        </w:rPr>
      </w:pPr>
      <w:r w:rsidRPr="1544A002">
        <w:rPr>
          <w:b/>
          <w:bCs/>
          <w:sz w:val="28"/>
          <w:szCs w:val="28"/>
        </w:rPr>
        <w:t>CIO - Information Technology</w:t>
      </w:r>
    </w:p>
    <w:p w14:paraId="53DCC811" w14:textId="2EC2A030" w:rsidR="00636182" w:rsidRDefault="00636182" w:rsidP="00636182">
      <w:pPr>
        <w:rPr>
          <w:b/>
          <w:bCs/>
        </w:rPr>
      </w:pPr>
      <w:r w:rsidRPr="00A67505">
        <w:rPr>
          <w:b/>
          <w:bCs/>
        </w:rPr>
        <w:t>OE/DPS</w:t>
      </w:r>
    </w:p>
    <w:p w14:paraId="48E2C789" w14:textId="365AE0B4" w:rsidR="00290066" w:rsidRDefault="3F649A41" w:rsidP="00290066">
      <w:r w:rsidRPr="3F649A41">
        <w:rPr>
          <w:u w:val="single"/>
        </w:rPr>
        <w:t xml:space="preserve">IVY.ai </w:t>
      </w:r>
      <w:proofErr w:type="gramStart"/>
      <w:r w:rsidRPr="3F649A41">
        <w:rPr>
          <w:u w:val="single"/>
        </w:rPr>
        <w:t>Chatbot</w:t>
      </w:r>
      <w:r>
        <w:t xml:space="preserve">  [</w:t>
      </w:r>
      <w:proofErr w:type="gramEnd"/>
      <w:r>
        <w:t>Strategic Goal #1.5, 2.1, 2.4]</w:t>
      </w:r>
    </w:p>
    <w:p w14:paraId="52A3EADE" w14:textId="418DC934" w:rsidR="3F649A41" w:rsidRDefault="3F649A41" w:rsidP="3F649A41">
      <w:r>
        <w:t xml:space="preserve">The Ask </w:t>
      </w:r>
      <w:proofErr w:type="spellStart"/>
      <w:r>
        <w:t>Kizer</w:t>
      </w:r>
      <w:proofErr w:type="spellEnd"/>
      <w:r>
        <w:t xml:space="preserve"> chatbot continues to </w:t>
      </w:r>
      <w:r w:rsidR="2A9AD81E">
        <w:t>provide</w:t>
      </w:r>
      <w:r w:rsidR="49F1F4C6">
        <w:t xml:space="preserve"> a vital</w:t>
      </w:r>
      <w:r>
        <w:t xml:space="preserve"> service to students</w:t>
      </w:r>
      <w:r w:rsidR="2A9AD81E">
        <w:t xml:space="preserve">. </w:t>
      </w:r>
      <w:r w:rsidR="49F1F4C6">
        <w:t xml:space="preserve">Since the Spring of </w:t>
      </w:r>
      <w:r w:rsidR="2A9AD81E">
        <w:t xml:space="preserve">2021 </w:t>
      </w:r>
      <w:r w:rsidR="49F1F4C6">
        <w:t xml:space="preserve">it </w:t>
      </w:r>
      <w:r>
        <w:t xml:space="preserve">has answered over 13,000 questions. This service is especially important as it provides </w:t>
      </w:r>
      <w:r w:rsidR="49F1F4C6">
        <w:t xml:space="preserve">a </w:t>
      </w:r>
      <w:r>
        <w:t xml:space="preserve">service </w:t>
      </w:r>
      <w:r w:rsidR="49F1F4C6">
        <w:t xml:space="preserve">to students </w:t>
      </w:r>
      <w:r>
        <w:t>when staff are not available.</w:t>
      </w:r>
    </w:p>
    <w:p w14:paraId="081A0B93" w14:textId="3FA5608C" w:rsidR="00290066" w:rsidRDefault="1544A002" w:rsidP="00290066">
      <w:proofErr w:type="spellStart"/>
      <w:r w:rsidRPr="1544A002">
        <w:rPr>
          <w:u w:val="single"/>
        </w:rPr>
        <w:t>SalesForce</w:t>
      </w:r>
      <w:proofErr w:type="spellEnd"/>
      <w:r>
        <w:t xml:space="preserve"> [Strategic Goal #1.5, 2.1, 2.4]</w:t>
      </w:r>
    </w:p>
    <w:p w14:paraId="175EC86C" w14:textId="4D8B4802" w:rsidR="1544A002" w:rsidRDefault="1544A002" w:rsidP="1544A002">
      <w:r>
        <w:t>This represents the ability to submit messages (SMS) to prospective students, students attending orientation, and general student messages (it has sent more than ten million messages over the past two years</w:t>
      </w:r>
      <w:r w:rsidR="2A9AD81E">
        <w:t>), it</w:t>
      </w:r>
      <w:r w:rsidR="49F1F4C6">
        <w:t xml:space="preserve"> </w:t>
      </w:r>
      <w:r>
        <w:t xml:space="preserve">is no longer supported by the System Office (“bond </w:t>
      </w:r>
      <w:r w:rsidR="2A9AD81E">
        <w:t>roll off</w:t>
      </w:r>
      <w:r w:rsidR="49F1F4C6">
        <w:t>”).</w:t>
      </w:r>
    </w:p>
    <w:p w14:paraId="6A3AC411" w14:textId="081E6287" w:rsidR="00290066" w:rsidRDefault="1544A002" w:rsidP="00290066">
      <w:proofErr w:type="spellStart"/>
      <w:r w:rsidRPr="1544A002">
        <w:rPr>
          <w:u w:val="single"/>
        </w:rPr>
        <w:t>WebFocus</w:t>
      </w:r>
      <w:proofErr w:type="spellEnd"/>
      <w:r>
        <w:t xml:space="preserve"> [Strategic Plan #1.5]</w:t>
      </w:r>
      <w:r w:rsidR="00290066">
        <w:tab/>
      </w:r>
    </w:p>
    <w:p w14:paraId="68407FED" w14:textId="2500C95D" w:rsidR="1544A002" w:rsidRDefault="1544A002" w:rsidP="1544A002">
      <w:pPr>
        <w:rPr>
          <w:highlight w:val="yellow"/>
        </w:rPr>
      </w:pPr>
      <w:r>
        <w:t>This is a reporting tool that is utilized by the entire University and has transitioned to “off-bond” and enables users to gain access to numerous databases and file systems on campus such as Banner.</w:t>
      </w:r>
    </w:p>
    <w:p w14:paraId="2A9E23BB" w14:textId="1803B6DA" w:rsidR="1544A002" w:rsidRDefault="1544A002" w:rsidP="1544A002">
      <w:r w:rsidRPr="1544A002">
        <w:rPr>
          <w:u w:val="single"/>
        </w:rPr>
        <w:t>SEST Focused Student Workers</w:t>
      </w:r>
      <w:r>
        <w:t xml:space="preserve"> [Strategic Goal #3] This </w:t>
      </w:r>
      <w:r w:rsidRPr="2A9AD81E">
        <w:t xml:space="preserve">request assumes that </w:t>
      </w:r>
      <w:r w:rsidR="49F1F4C6" w:rsidRPr="2A9AD81E">
        <w:t xml:space="preserve">the </w:t>
      </w:r>
      <w:r w:rsidRPr="2A9AD81E">
        <w:t>funds</w:t>
      </w:r>
      <w:r w:rsidR="49F1F4C6" w:rsidRPr="2A9AD81E">
        <w:t xml:space="preserve">, to support these students, are </w:t>
      </w:r>
      <w:r w:rsidRPr="2A9AD81E">
        <w:t>shifted from the existing SEST budget to IT.</w:t>
      </w:r>
    </w:p>
    <w:p w14:paraId="125513F2" w14:textId="77777777" w:rsidR="002D54C5" w:rsidRDefault="002D54C5" w:rsidP="00636182">
      <w:pPr>
        <w:rPr>
          <w:b/>
          <w:bCs/>
        </w:rPr>
      </w:pPr>
    </w:p>
    <w:p w14:paraId="215F9422" w14:textId="77777777" w:rsidR="002D54C5" w:rsidRDefault="002D54C5" w:rsidP="00636182">
      <w:pPr>
        <w:rPr>
          <w:b/>
          <w:bCs/>
        </w:rPr>
      </w:pPr>
    </w:p>
    <w:p w14:paraId="153A0A14" w14:textId="70952061" w:rsidR="00636182" w:rsidRPr="00235136" w:rsidRDefault="00636182" w:rsidP="00636182">
      <w:pPr>
        <w:rPr>
          <w:rFonts w:ascii="Calibri" w:hAnsi="Calibri" w:cs="Calibri"/>
          <w:b/>
          <w:bCs/>
        </w:rPr>
      </w:pPr>
      <w:r w:rsidRPr="3F1FA395">
        <w:rPr>
          <w:b/>
          <w:bCs/>
        </w:rPr>
        <w:t>One-Time</w:t>
      </w:r>
    </w:p>
    <w:p w14:paraId="33EC6AB2" w14:textId="6EC8F12E" w:rsidR="005F2707" w:rsidRDefault="1544A002" w:rsidP="001771D1">
      <w:proofErr w:type="spellStart"/>
      <w:r w:rsidRPr="1544A002">
        <w:rPr>
          <w:u w:val="single"/>
        </w:rPr>
        <w:t>Alertus</w:t>
      </w:r>
      <w:proofErr w:type="spellEnd"/>
      <w:r w:rsidRPr="1544A002">
        <w:rPr>
          <w:u w:val="single"/>
        </w:rPr>
        <w:t xml:space="preserve"> Beacon 50x</w:t>
      </w:r>
      <w:r>
        <w:t xml:space="preserve"> [Strategic Goal #2]</w:t>
      </w:r>
    </w:p>
    <w:p w14:paraId="7DE21F5B" w14:textId="269CD59E" w:rsidR="1544A002" w:rsidRDefault="1544A002" w:rsidP="1544A002">
      <w:pPr>
        <w:rPr>
          <w:highlight w:val="yellow"/>
        </w:rPr>
      </w:pPr>
      <w:r>
        <w:t xml:space="preserve">This technology is designed to provide the annunciation of the emergency alert and visual/audible indicator. Previous pilot testing has taken place and the next step is installation. These will be installed in the main doors of 50 academic and residential buildings. </w:t>
      </w:r>
    </w:p>
    <w:p w14:paraId="6A95BC55" w14:textId="3C516CEB" w:rsidR="005F2707" w:rsidRDefault="1544A002" w:rsidP="001771D1">
      <w:r w:rsidRPr="1544A002">
        <w:rPr>
          <w:u w:val="single"/>
        </w:rPr>
        <w:t>Enterprise Storage Serves/Backup/DR</w:t>
      </w:r>
    </w:p>
    <w:p w14:paraId="5FE25693" w14:textId="04BF25B6" w:rsidR="1544A002" w:rsidRDefault="1544A002" w:rsidP="1544A002">
      <w:r w:rsidRPr="1544A002">
        <w:t>IT has renewed support as this backup service rolls off-bond for the next FY until there is a transition to the new storage solution Nutanix.</w:t>
      </w:r>
    </w:p>
    <w:p w14:paraId="084D6779" w14:textId="0DFC5ACC" w:rsidR="005F2707" w:rsidRDefault="3F649A41" w:rsidP="001771D1">
      <w:pPr>
        <w:rPr>
          <w:rFonts w:ascii="Calibri" w:hAnsi="Calibri" w:cs="Calibri"/>
        </w:rPr>
      </w:pPr>
      <w:r w:rsidRPr="3F649A41">
        <w:rPr>
          <w:rFonts w:ascii="Calibri" w:hAnsi="Calibri" w:cs="Calibri"/>
          <w:u w:val="single"/>
        </w:rPr>
        <w:t xml:space="preserve">Cisco 2960 Switch (40) &amp; Cisco 2602 AP (500) / Inc install / wiring </w:t>
      </w:r>
      <w:proofErr w:type="gramStart"/>
      <w:r w:rsidRPr="3F649A41">
        <w:rPr>
          <w:rFonts w:ascii="Calibri" w:hAnsi="Calibri" w:cs="Calibri"/>
          <w:u w:val="single"/>
        </w:rPr>
        <w:t>corrections</w:t>
      </w:r>
      <w:proofErr w:type="gramEnd"/>
    </w:p>
    <w:p w14:paraId="50AF81C6" w14:textId="75EFD148" w:rsidR="1544A002" w:rsidRDefault="1544A002" w:rsidP="1544A002">
      <w:pPr>
        <w:rPr>
          <w:rFonts w:ascii="Calibri" w:hAnsi="Calibri" w:cs="Calibri"/>
        </w:rPr>
      </w:pPr>
      <w:r w:rsidRPr="1544A002">
        <w:rPr>
          <w:rFonts w:ascii="Calibri" w:hAnsi="Calibri" w:cs="Calibri"/>
        </w:rPr>
        <w:t>This is a necessary cost related to upgrading wired and wireless network connections across campus and is responsible for connections to police, 911, classroom technology, HVAC, and security camera systems. It is a critical upgrade that needs to occur as the current network infrastructure equipment is set to expire for hardware support on December 31, 2021.</w:t>
      </w:r>
    </w:p>
    <w:p w14:paraId="65727500" w14:textId="012AEB3F" w:rsidR="00E53F50" w:rsidRDefault="00E53F50" w:rsidP="00CB20FA">
      <w:pPr>
        <w:rPr>
          <w:b/>
          <w:bCs/>
          <w:sz w:val="28"/>
          <w:szCs w:val="28"/>
        </w:rPr>
      </w:pPr>
      <w:r>
        <w:rPr>
          <w:b/>
          <w:bCs/>
          <w:sz w:val="28"/>
          <w:szCs w:val="28"/>
        </w:rPr>
        <w:t xml:space="preserve">PS/Position Requests </w:t>
      </w:r>
    </w:p>
    <w:p w14:paraId="7CA5B050" w14:textId="38900BA2" w:rsidR="00E53F50" w:rsidRPr="00F47881" w:rsidRDefault="1544A002" w:rsidP="1544A002">
      <w:pPr>
        <w:rPr>
          <w:highlight w:val="yellow"/>
        </w:rPr>
      </w:pPr>
      <w:r>
        <w:t xml:space="preserve">The committee felt best in the current fiscal climate to provide a rank order with justification of the five positions requested across divisions. We acknowledge each position has merit and provide our recommendations for context and the ability to provide the most benefit to improving enrollment, retention, </w:t>
      </w:r>
      <w:r w:rsidR="516E8B3D">
        <w:t xml:space="preserve">identifying </w:t>
      </w:r>
      <w:r w:rsidR="0040521E">
        <w:t xml:space="preserve">that which </w:t>
      </w:r>
      <w:r>
        <w:t>provide</w:t>
      </w:r>
      <w:r w:rsidR="0040521E">
        <w:t>s</w:t>
      </w:r>
      <w:r>
        <w:t xml:space="preserve"> benefits to not only our students, but impact</w:t>
      </w:r>
      <w:r w:rsidR="0040521E">
        <w:t>s</w:t>
      </w:r>
      <w:r>
        <w:t xml:space="preserve"> the entire campus.</w:t>
      </w:r>
    </w:p>
    <w:p w14:paraId="5ED5D9CA" w14:textId="1395319C" w:rsidR="0052043A" w:rsidRDefault="1544A002" w:rsidP="1544A002">
      <w:pPr>
        <w:pStyle w:val="ListParagraph"/>
        <w:numPr>
          <w:ilvl w:val="0"/>
          <w:numId w:val="12"/>
        </w:numPr>
        <w:rPr>
          <w:rFonts w:eastAsiaTheme="minorEastAsia"/>
          <w:b/>
          <w:bCs/>
        </w:rPr>
      </w:pPr>
      <w:r w:rsidRPr="1544A002">
        <w:rPr>
          <w:b/>
          <w:bCs/>
          <w:u w:val="single"/>
        </w:rPr>
        <w:t>Enrollment Management</w:t>
      </w:r>
      <w:r w:rsidRPr="1544A002">
        <w:rPr>
          <w:u w:val="single"/>
        </w:rPr>
        <w:t xml:space="preserve">: Graduate Admissions Services Assistant: SUOAF </w:t>
      </w:r>
      <w:r w:rsidR="516E8B3D" w:rsidRPr="516E8B3D">
        <w:rPr>
          <w:u w:val="single"/>
        </w:rPr>
        <w:t xml:space="preserve">II </w:t>
      </w:r>
    </w:p>
    <w:p w14:paraId="266472A0" w14:textId="61B3E017" w:rsidR="001F616F" w:rsidRDefault="1544A002" w:rsidP="001F616F">
      <w:r>
        <w:t>Based on the rate of incoming applications to the graduate school, and the need for greater staffing to have appropriate timeliness in respond to graduate applications, we see this as a high priority position. The Graduate Studies Committee also has stated this is a high priority from the faculty and the UPBC are in full support of this request. It has also been identified that the reallocation of funds from a UA position will partially fund this request.</w:t>
      </w:r>
    </w:p>
    <w:p w14:paraId="5AD48CC5" w14:textId="337D10F8" w:rsidR="001F616F" w:rsidRDefault="1544A002" w:rsidP="1544A002">
      <w:pPr>
        <w:pStyle w:val="ListParagraph"/>
        <w:numPr>
          <w:ilvl w:val="0"/>
          <w:numId w:val="12"/>
        </w:numPr>
        <w:rPr>
          <w:rFonts w:eastAsiaTheme="minorEastAsia"/>
          <w:b/>
          <w:bCs/>
        </w:rPr>
      </w:pPr>
      <w:r w:rsidRPr="1544A002">
        <w:rPr>
          <w:b/>
          <w:bCs/>
          <w:u w:val="single"/>
        </w:rPr>
        <w:t>Enrollment Management</w:t>
      </w:r>
      <w:r w:rsidRPr="1544A002">
        <w:rPr>
          <w:u w:val="single"/>
        </w:rPr>
        <w:t>: Assistant Director of Career Development: SUOAF III</w:t>
      </w:r>
      <w:r>
        <w:t xml:space="preserve"> [Strategic Goal #1.</w:t>
      </w:r>
      <w:proofErr w:type="gramStart"/>
      <w:r>
        <w:t>1.D</w:t>
      </w:r>
      <w:proofErr w:type="gramEnd"/>
      <w:r>
        <w:t>1, 1.1.D3; Goal #2.2.A1, 2.3.B2, 2.3.C. 2.3.D2, 2.3.E1, 2.3.E2,  2.4.C2; Goal 4.1.A1, 4.1.B1, 4.1.B3; Goals 5.1.C5, 5.1.C6,  5.1.D4, 5.1.D7.]</w:t>
      </w:r>
    </w:p>
    <w:p w14:paraId="48B1C6C8" w14:textId="0AED5522" w:rsidR="001F616F" w:rsidRDefault="1544A002" w:rsidP="1544A002">
      <w:r>
        <w:t xml:space="preserve">Currently Career Services has one full-time employee and </w:t>
      </w:r>
      <w:r w:rsidR="2A9AD81E">
        <w:t>one</w:t>
      </w:r>
      <w:r>
        <w:t xml:space="preserve"> University Assistant. This does not meet</w:t>
      </w:r>
      <w:r w:rsidDel="49F1F4C6">
        <w:t xml:space="preserve"> </w:t>
      </w:r>
      <w:r w:rsidR="49F1F4C6">
        <w:t>existing</w:t>
      </w:r>
      <w:r>
        <w:t xml:space="preserve"> guidelines based on our current enrollment. Current National Association of Colleges and Employers (NACE) standards recommend 4-7 full-time career support staff members for a university our size. Additional support would improve our student's ability to secure internships and employment post-graduation and would also support student development and retention.</w:t>
      </w:r>
    </w:p>
    <w:p w14:paraId="4DE7A137" w14:textId="77777777" w:rsidR="004F06F3" w:rsidRDefault="004F06F3" w:rsidP="1544A002">
      <w:pPr>
        <w:rPr>
          <w:b/>
          <w:bCs/>
          <w:u w:val="single"/>
        </w:rPr>
      </w:pPr>
    </w:p>
    <w:p w14:paraId="24F2A27C" w14:textId="2B073830" w:rsidR="001F616F" w:rsidRDefault="1544A002" w:rsidP="1544A002">
      <w:pPr>
        <w:pStyle w:val="ListParagraph"/>
        <w:numPr>
          <w:ilvl w:val="0"/>
          <w:numId w:val="12"/>
        </w:numPr>
        <w:rPr>
          <w:rFonts w:eastAsiaTheme="minorEastAsia"/>
          <w:b/>
          <w:bCs/>
        </w:rPr>
      </w:pPr>
      <w:r w:rsidRPr="1544A002">
        <w:rPr>
          <w:b/>
          <w:bCs/>
          <w:u w:val="single"/>
        </w:rPr>
        <w:lastRenderedPageBreak/>
        <w:t>OIRA</w:t>
      </w:r>
      <w:r w:rsidRPr="1544A002">
        <w:rPr>
          <w:u w:val="single"/>
        </w:rPr>
        <w:t>: Data Scientist/Analyst SUOAF IV</w:t>
      </w:r>
      <w:r>
        <w:t xml:space="preserve"> [Strategic Goal #1.3.3B, Goal #2.2.2C]</w:t>
      </w:r>
      <w:r w:rsidR="001F616F">
        <w:tab/>
      </w:r>
    </w:p>
    <w:p w14:paraId="32D4EF22" w14:textId="0F5F905B" w:rsidR="00D22C21" w:rsidRDefault="1544A002" w:rsidP="1544A002">
      <w:r>
        <w:t>It has been noted that current enrollment issues stem from the inability to maintain current students (retention) especially in areas of low academic achievement and students with low socio-economic status. This position would aid in OIRA’s ability to analyze data and facilitate strategies to improve retaining the students we have. As identified in the request, CCSU typically brings in 1,300 first-time full-time students each fall and half of those students (630+) do not graduate from CCSU within six years.</w:t>
      </w:r>
    </w:p>
    <w:p w14:paraId="0B502E5D" w14:textId="109CE480" w:rsidR="001F616F" w:rsidRDefault="1544A002" w:rsidP="001F616F">
      <w:r>
        <w:t xml:space="preserve">The UPBC supports the request for a Data Scientist as this will be important for generating analysis of student data related to academic performance, student success, and failure, with hope that this position will allow for the ability to generate strategies to improve both retention and student success as well as respond to new and additional requests and requirements from the System Office. </w:t>
      </w:r>
      <w:r w:rsidR="2A9AD81E">
        <w:t>In</w:t>
      </w:r>
      <w:r w:rsidR="49F1F4C6">
        <w:t xml:space="preserve"> addition, legislation is expected to be passed (HB 6374) which will place greater needs on OIRA staff to comply with additional mandated surveys and reports.</w:t>
      </w:r>
    </w:p>
    <w:p w14:paraId="2E8159DA" w14:textId="1FE79D2C" w:rsidR="00E53A3D" w:rsidRDefault="1544A002" w:rsidP="1544A002">
      <w:pPr>
        <w:pStyle w:val="ListParagraph"/>
        <w:numPr>
          <w:ilvl w:val="0"/>
          <w:numId w:val="12"/>
        </w:numPr>
        <w:rPr>
          <w:rFonts w:eastAsiaTheme="minorEastAsia"/>
          <w:b/>
          <w:bCs/>
        </w:rPr>
      </w:pPr>
      <w:r w:rsidRPr="1544A002">
        <w:rPr>
          <w:b/>
          <w:bCs/>
          <w:u w:val="single"/>
        </w:rPr>
        <w:t>Information Technology</w:t>
      </w:r>
      <w:r w:rsidRPr="1544A002">
        <w:rPr>
          <w:u w:val="single"/>
        </w:rPr>
        <w:t xml:space="preserve">: SUOAF A2 – Desktop </w:t>
      </w:r>
      <w:proofErr w:type="gramStart"/>
      <w:r w:rsidRPr="1544A002">
        <w:rPr>
          <w:u w:val="single"/>
        </w:rPr>
        <w:t xml:space="preserve">Technician </w:t>
      </w:r>
      <w:r>
        <w:t xml:space="preserve"> [</w:t>
      </w:r>
      <w:proofErr w:type="gramEnd"/>
      <w:r>
        <w:t>Strategic Goal #4]</w:t>
      </w:r>
    </w:p>
    <w:p w14:paraId="28082195" w14:textId="3361B7B5" w:rsidR="00E9687E" w:rsidRPr="00F47881" w:rsidRDefault="1544A002" w:rsidP="00E53A3D">
      <w:r>
        <w:t xml:space="preserve">The investment of support for the new engineering building and remodeled Barnard Hall will require appropriate support from IT. This position will assist in facilitating that </w:t>
      </w:r>
      <w:r w:rsidR="49F1F4C6">
        <w:t xml:space="preserve">support </w:t>
      </w:r>
      <w:r>
        <w:t>and keep compliance with IT004 and ABET accreditation. From the perspective of the number of IT employees that service Copernicus, consideration is needed to address the appropriate number of IT employees to service the new Engineering Building which has considerably more</w:t>
      </w:r>
      <w:r w:rsidR="49F1F4C6">
        <w:t xml:space="preserve"> complex IT infrastructure and technology.</w:t>
      </w:r>
      <w:r>
        <w:t xml:space="preserve"> Based on existing position lines, the funding for this position exists and can be reallocated, but it likely does not cover the full cost of what is necessary.</w:t>
      </w:r>
    </w:p>
    <w:p w14:paraId="1D083495" w14:textId="7C9F89F8" w:rsidR="00E53A3D" w:rsidRDefault="1544A002" w:rsidP="1544A002">
      <w:pPr>
        <w:pStyle w:val="ListParagraph"/>
        <w:numPr>
          <w:ilvl w:val="0"/>
          <w:numId w:val="12"/>
        </w:numPr>
        <w:rPr>
          <w:rFonts w:eastAsiaTheme="minorEastAsia"/>
          <w:b/>
          <w:bCs/>
          <w:u w:val="single"/>
        </w:rPr>
      </w:pPr>
      <w:r w:rsidRPr="1544A002">
        <w:rPr>
          <w:b/>
          <w:bCs/>
          <w:u w:val="single"/>
        </w:rPr>
        <w:t>Information Technology</w:t>
      </w:r>
      <w:r w:rsidRPr="1544A002">
        <w:rPr>
          <w:u w:val="single"/>
        </w:rPr>
        <w:t>: SUOAF A4 – Unity Forms Developer</w:t>
      </w:r>
    </w:p>
    <w:p w14:paraId="48D3DAE9" w14:textId="3F53656A" w:rsidR="00E53A3D" w:rsidRDefault="1544A002" w:rsidP="004B6ED7">
      <w:pPr>
        <w:rPr>
          <w:i/>
        </w:rPr>
      </w:pPr>
      <w:r>
        <w:t>With the growth of on-line form utilization across campus, this position will facilitate compliance with data security (EIT 2021 and IT004) and benefit any type of data/form generation and collection that is currently utilized (</w:t>
      </w:r>
      <w:proofErr w:type="spellStart"/>
      <w:r>
        <w:t>SelectSurvey</w:t>
      </w:r>
      <w:proofErr w:type="spellEnd"/>
      <w:r>
        <w:t>, JotForm, etc.). This also encompasses data collection from students regarding the use of ImageNow for admissions and health services as these will need to transition to the new system that will be handled by this position. It is noted tha</w:t>
      </w:r>
      <w:r w:rsidRPr="2A9AD81E">
        <w:t xml:space="preserve">t compliance is required by 2023 </w:t>
      </w:r>
      <w:r w:rsidR="00F54841" w:rsidRPr="2A9AD81E">
        <w:t>so there</w:t>
      </w:r>
      <w:r w:rsidRPr="2A9AD81E">
        <w:t xml:space="preserve"> is some room for this position to be delayed </w:t>
      </w:r>
      <w:r w:rsidR="49F1F4C6" w:rsidRPr="2A9AD81E">
        <w:t>but it does serve a necessary need for the entire campus.</w:t>
      </w:r>
    </w:p>
    <w:p w14:paraId="379ABAB2" w14:textId="1162147B" w:rsidR="00E53A3D" w:rsidRDefault="00E53A3D" w:rsidP="1544A002"/>
    <w:sectPr w:rsidR="00E53A3D" w:rsidSect="00CF3EDC">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D4829" w14:textId="77777777" w:rsidR="00352A50" w:rsidRDefault="00352A50" w:rsidP="00316B1F">
      <w:pPr>
        <w:spacing w:after="0" w:line="240" w:lineRule="auto"/>
      </w:pPr>
      <w:r>
        <w:separator/>
      </w:r>
    </w:p>
  </w:endnote>
  <w:endnote w:type="continuationSeparator" w:id="0">
    <w:p w14:paraId="4F53A9B7" w14:textId="77777777" w:rsidR="00352A50" w:rsidRDefault="00352A50" w:rsidP="00316B1F">
      <w:pPr>
        <w:spacing w:after="0" w:line="240" w:lineRule="auto"/>
      </w:pPr>
      <w:r>
        <w:continuationSeparator/>
      </w:r>
    </w:p>
  </w:endnote>
  <w:endnote w:type="continuationNotice" w:id="1">
    <w:p w14:paraId="14D2CEA4" w14:textId="77777777" w:rsidR="00352A50" w:rsidRDefault="00352A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142456"/>
      <w:docPartObj>
        <w:docPartGallery w:val="Page Numbers (Bottom of Page)"/>
        <w:docPartUnique/>
      </w:docPartObj>
    </w:sdtPr>
    <w:sdtEndPr>
      <w:rPr>
        <w:rStyle w:val="PageNumber"/>
      </w:rPr>
    </w:sdtEndPr>
    <w:sdtContent>
      <w:p w14:paraId="5FA8539E" w14:textId="33C08A35" w:rsidR="009951F2" w:rsidRDefault="00352A50" w:rsidP="00211671">
        <w:pPr>
          <w:pStyle w:val="Footer"/>
          <w:framePr w:wrap="none" w:vAnchor="text" w:hAnchor="margin" w:xAlign="right" w:y="1"/>
          <w:rPr>
            <w:rStyle w:val="PageNumber"/>
          </w:rPr>
        </w:pPr>
      </w:p>
    </w:sdtContent>
  </w:sdt>
  <w:p w14:paraId="2E5ABE57" w14:textId="77777777" w:rsidR="009951F2" w:rsidRDefault="009951F2" w:rsidP="00316B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0971" w14:textId="72131FD2" w:rsidR="009951F2" w:rsidRPr="002E04BE" w:rsidRDefault="00EC67CB" w:rsidP="00F54841">
    <w:pPr>
      <w:pStyle w:val="Footer"/>
      <w:rPr>
        <w:rFonts w:ascii="Calibri" w:hAnsi="Calibri" w:cs="Calibri"/>
      </w:rPr>
    </w:pPr>
    <w:r w:rsidRPr="00EC67CB">
      <w:rPr>
        <w:rFonts w:ascii="Calibri" w:hAnsi="Calibri" w:cs="Calibri"/>
        <w:i/>
        <w:iCs/>
      </w:rPr>
      <w:t xml:space="preserve">FY22 Budget </w:t>
    </w:r>
    <w:r w:rsidR="00E924C5">
      <w:rPr>
        <w:rFonts w:ascii="Calibri" w:hAnsi="Calibri" w:cs="Calibri"/>
        <w:i/>
        <w:iCs/>
      </w:rPr>
      <w:t>Recommendations</w:t>
    </w:r>
    <w:r w:rsidRPr="00EC67CB">
      <w:rPr>
        <w:rFonts w:ascii="Calibri" w:hAnsi="Calibri" w:cs="Calibri"/>
        <w:i/>
        <w:iCs/>
      </w:rPr>
      <w:tab/>
    </w:r>
    <w:r w:rsidR="00D05626" w:rsidRPr="002E04BE">
      <w:rPr>
        <w:rFonts w:ascii="Calibri" w:hAnsi="Calibri" w:cs="Calibri"/>
      </w:rPr>
      <w:tab/>
      <w:t xml:space="preserve">Page </w:t>
    </w:r>
    <w:r w:rsidR="00D05626" w:rsidRPr="002E04BE">
      <w:rPr>
        <w:rFonts w:ascii="Calibri" w:hAnsi="Calibri" w:cs="Calibri"/>
      </w:rPr>
      <w:fldChar w:fldCharType="begin"/>
    </w:r>
    <w:r w:rsidR="00D05626" w:rsidRPr="002E04BE">
      <w:rPr>
        <w:rFonts w:ascii="Calibri" w:hAnsi="Calibri" w:cs="Calibri"/>
      </w:rPr>
      <w:instrText xml:space="preserve"> PAGE </w:instrText>
    </w:r>
    <w:r w:rsidR="00D05626" w:rsidRPr="002E04BE">
      <w:rPr>
        <w:rFonts w:ascii="Calibri" w:hAnsi="Calibri" w:cs="Calibri"/>
      </w:rPr>
      <w:fldChar w:fldCharType="separate"/>
    </w:r>
    <w:r w:rsidR="00D05626" w:rsidRPr="002E04BE">
      <w:rPr>
        <w:rFonts w:ascii="Calibri" w:hAnsi="Calibri" w:cs="Calibri"/>
        <w:noProof/>
      </w:rPr>
      <w:t>1</w:t>
    </w:r>
    <w:r w:rsidR="00D05626" w:rsidRPr="002E04BE">
      <w:rPr>
        <w:rFonts w:ascii="Calibri" w:hAnsi="Calibri" w:cs="Calibri"/>
      </w:rPr>
      <w:fldChar w:fldCharType="end"/>
    </w:r>
    <w:r w:rsidR="00D05626" w:rsidRPr="002E04BE">
      <w:rPr>
        <w:rFonts w:ascii="Calibri" w:hAnsi="Calibri" w:cs="Calibri"/>
      </w:rPr>
      <w:t xml:space="preserve"> of </w:t>
    </w:r>
    <w:r w:rsidR="00D05626" w:rsidRPr="002E04BE">
      <w:rPr>
        <w:rFonts w:ascii="Calibri" w:hAnsi="Calibri" w:cs="Calibri"/>
      </w:rPr>
      <w:fldChar w:fldCharType="begin"/>
    </w:r>
    <w:r w:rsidR="00D05626" w:rsidRPr="002E04BE">
      <w:rPr>
        <w:rFonts w:ascii="Calibri" w:hAnsi="Calibri" w:cs="Calibri"/>
      </w:rPr>
      <w:instrText xml:space="preserve"> NUMPAGES </w:instrText>
    </w:r>
    <w:r w:rsidR="00D05626" w:rsidRPr="002E04BE">
      <w:rPr>
        <w:rFonts w:ascii="Calibri" w:hAnsi="Calibri" w:cs="Calibri"/>
      </w:rPr>
      <w:fldChar w:fldCharType="separate"/>
    </w:r>
    <w:r w:rsidR="00D05626" w:rsidRPr="002E04BE">
      <w:rPr>
        <w:rFonts w:ascii="Calibri" w:hAnsi="Calibri" w:cs="Calibri"/>
        <w:noProof/>
      </w:rPr>
      <w:t>8</w:t>
    </w:r>
    <w:r w:rsidR="00D05626" w:rsidRPr="002E04BE">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13D04" w14:textId="77777777" w:rsidR="00352A50" w:rsidRDefault="00352A50" w:rsidP="00316B1F">
      <w:pPr>
        <w:spacing w:after="0" w:line="240" w:lineRule="auto"/>
      </w:pPr>
      <w:r>
        <w:separator/>
      </w:r>
    </w:p>
  </w:footnote>
  <w:footnote w:type="continuationSeparator" w:id="0">
    <w:p w14:paraId="41B0C94A" w14:textId="77777777" w:rsidR="00352A50" w:rsidRDefault="00352A50" w:rsidP="00316B1F">
      <w:pPr>
        <w:spacing w:after="0" w:line="240" w:lineRule="auto"/>
      </w:pPr>
      <w:r>
        <w:continuationSeparator/>
      </w:r>
    </w:p>
  </w:footnote>
  <w:footnote w:type="continuationNotice" w:id="1">
    <w:p w14:paraId="11E3D268" w14:textId="77777777" w:rsidR="00352A50" w:rsidRDefault="00352A50">
      <w:pPr>
        <w:spacing w:after="0" w:line="240" w:lineRule="auto"/>
      </w:pPr>
    </w:p>
  </w:footnote>
</w:footnotes>
</file>

<file path=word/intelligence.xml><?xml version="1.0" encoding="utf-8"?>
<int:Intelligence xmlns:int="http://schemas.microsoft.com/office/intelligence/2019/intelligence">
  <int:IntelligenceSettings/>
  <int:Manifest>
    <int:WordHash hashCode="13sT+tpjCMmEkd" id="0JjdHJZn"/>
    <int:WordHash hashCode="kBxyy1tYontQYe" id="n44hGflh"/>
    <int:WordHash hashCode="mORoIVyDRA4ux6" id="LnV55dQe"/>
    <int:WordHash hashCode="o+IpROZf4JFv8w" id="MwIj9/Hb"/>
    <int:WordHash hashCode="GtI6NYpzXoE/WH" id="FQ5RZpJN"/>
  </int:Manifest>
  <int:Observations>
    <int:Content id="0JjdHJZn">
      <int:Rejection type="LegacyProofing"/>
    </int:Content>
    <int:Content id="n44hGflh">
      <int:Rejection type="LegacyProofing"/>
    </int:Content>
    <int:Content id="LnV55dQe">
      <int:Rejection type="LegacyProofing"/>
    </int:Content>
    <int:Content id="MwIj9/Hb">
      <int:Rejection type="LegacyProofing"/>
    </int:Content>
    <int:Content id="FQ5RZpJN">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559AC"/>
    <w:multiLevelType w:val="hybridMultilevel"/>
    <w:tmpl w:val="CB82B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1126E"/>
    <w:multiLevelType w:val="hybridMultilevel"/>
    <w:tmpl w:val="FFFFFFFF"/>
    <w:lvl w:ilvl="0" w:tplc="973C4D22">
      <w:start w:val="1"/>
      <w:numFmt w:val="decimal"/>
      <w:lvlText w:val="%1."/>
      <w:lvlJc w:val="left"/>
      <w:pPr>
        <w:ind w:left="720" w:hanging="360"/>
      </w:pPr>
    </w:lvl>
    <w:lvl w:ilvl="1" w:tplc="A0346140">
      <w:start w:val="1"/>
      <w:numFmt w:val="lowerLetter"/>
      <w:lvlText w:val="%2."/>
      <w:lvlJc w:val="left"/>
      <w:pPr>
        <w:ind w:left="1440" w:hanging="360"/>
      </w:pPr>
    </w:lvl>
    <w:lvl w:ilvl="2" w:tplc="55F4E8FE">
      <w:start w:val="1"/>
      <w:numFmt w:val="lowerRoman"/>
      <w:lvlText w:val="%3."/>
      <w:lvlJc w:val="right"/>
      <w:pPr>
        <w:ind w:left="2160" w:hanging="180"/>
      </w:pPr>
    </w:lvl>
    <w:lvl w:ilvl="3" w:tplc="064E3348">
      <w:start w:val="1"/>
      <w:numFmt w:val="decimal"/>
      <w:lvlText w:val="%4."/>
      <w:lvlJc w:val="left"/>
      <w:pPr>
        <w:ind w:left="2880" w:hanging="360"/>
      </w:pPr>
    </w:lvl>
    <w:lvl w:ilvl="4" w:tplc="C3E4AC7C">
      <w:start w:val="1"/>
      <w:numFmt w:val="lowerLetter"/>
      <w:lvlText w:val="%5."/>
      <w:lvlJc w:val="left"/>
      <w:pPr>
        <w:ind w:left="3600" w:hanging="360"/>
      </w:pPr>
    </w:lvl>
    <w:lvl w:ilvl="5" w:tplc="81261624">
      <w:start w:val="1"/>
      <w:numFmt w:val="lowerRoman"/>
      <w:lvlText w:val="%6."/>
      <w:lvlJc w:val="right"/>
      <w:pPr>
        <w:ind w:left="4320" w:hanging="180"/>
      </w:pPr>
    </w:lvl>
    <w:lvl w:ilvl="6" w:tplc="E598AA8E">
      <w:start w:val="1"/>
      <w:numFmt w:val="decimal"/>
      <w:lvlText w:val="%7."/>
      <w:lvlJc w:val="left"/>
      <w:pPr>
        <w:ind w:left="5040" w:hanging="360"/>
      </w:pPr>
    </w:lvl>
    <w:lvl w:ilvl="7" w:tplc="BB08C622">
      <w:start w:val="1"/>
      <w:numFmt w:val="lowerLetter"/>
      <w:lvlText w:val="%8."/>
      <w:lvlJc w:val="left"/>
      <w:pPr>
        <w:ind w:left="5760" w:hanging="360"/>
      </w:pPr>
    </w:lvl>
    <w:lvl w:ilvl="8" w:tplc="B8D68452">
      <w:start w:val="1"/>
      <w:numFmt w:val="lowerRoman"/>
      <w:lvlText w:val="%9."/>
      <w:lvlJc w:val="right"/>
      <w:pPr>
        <w:ind w:left="6480" w:hanging="180"/>
      </w:pPr>
    </w:lvl>
  </w:abstractNum>
  <w:abstractNum w:abstractNumId="2" w15:restartNumberingAfterBreak="0">
    <w:nsid w:val="1CC30E80"/>
    <w:multiLevelType w:val="hybridMultilevel"/>
    <w:tmpl w:val="2B941690"/>
    <w:lvl w:ilvl="0" w:tplc="FFFFFFFF">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F348C"/>
    <w:multiLevelType w:val="hybridMultilevel"/>
    <w:tmpl w:val="FFFFFFFF"/>
    <w:lvl w:ilvl="0" w:tplc="3A2AC5D6">
      <w:start w:val="1"/>
      <w:numFmt w:val="bullet"/>
      <w:lvlText w:val=""/>
      <w:lvlJc w:val="left"/>
      <w:pPr>
        <w:ind w:left="720" w:hanging="360"/>
      </w:pPr>
      <w:rPr>
        <w:rFonts w:ascii="Symbol" w:hAnsi="Symbol" w:hint="default"/>
      </w:rPr>
    </w:lvl>
    <w:lvl w:ilvl="1" w:tplc="38020646">
      <w:start w:val="1"/>
      <w:numFmt w:val="bullet"/>
      <w:lvlText w:val="o"/>
      <w:lvlJc w:val="left"/>
      <w:pPr>
        <w:ind w:left="1440" w:hanging="360"/>
      </w:pPr>
      <w:rPr>
        <w:rFonts w:ascii="Courier New" w:hAnsi="Courier New" w:hint="default"/>
      </w:rPr>
    </w:lvl>
    <w:lvl w:ilvl="2" w:tplc="14487AD0">
      <w:start w:val="1"/>
      <w:numFmt w:val="bullet"/>
      <w:lvlText w:val=""/>
      <w:lvlJc w:val="left"/>
      <w:pPr>
        <w:ind w:left="2160" w:hanging="360"/>
      </w:pPr>
      <w:rPr>
        <w:rFonts w:ascii="Wingdings" w:hAnsi="Wingdings" w:hint="default"/>
      </w:rPr>
    </w:lvl>
    <w:lvl w:ilvl="3" w:tplc="22849802">
      <w:start w:val="1"/>
      <w:numFmt w:val="bullet"/>
      <w:lvlText w:val=""/>
      <w:lvlJc w:val="left"/>
      <w:pPr>
        <w:ind w:left="2880" w:hanging="360"/>
      </w:pPr>
      <w:rPr>
        <w:rFonts w:ascii="Symbol" w:hAnsi="Symbol" w:hint="default"/>
      </w:rPr>
    </w:lvl>
    <w:lvl w:ilvl="4" w:tplc="145EA194">
      <w:start w:val="1"/>
      <w:numFmt w:val="bullet"/>
      <w:lvlText w:val="o"/>
      <w:lvlJc w:val="left"/>
      <w:pPr>
        <w:ind w:left="3600" w:hanging="360"/>
      </w:pPr>
      <w:rPr>
        <w:rFonts w:ascii="Courier New" w:hAnsi="Courier New" w:hint="default"/>
      </w:rPr>
    </w:lvl>
    <w:lvl w:ilvl="5" w:tplc="47B8B3E4">
      <w:start w:val="1"/>
      <w:numFmt w:val="bullet"/>
      <w:lvlText w:val=""/>
      <w:lvlJc w:val="left"/>
      <w:pPr>
        <w:ind w:left="4320" w:hanging="360"/>
      </w:pPr>
      <w:rPr>
        <w:rFonts w:ascii="Wingdings" w:hAnsi="Wingdings" w:hint="default"/>
      </w:rPr>
    </w:lvl>
    <w:lvl w:ilvl="6" w:tplc="E7B8153E">
      <w:start w:val="1"/>
      <w:numFmt w:val="bullet"/>
      <w:lvlText w:val=""/>
      <w:lvlJc w:val="left"/>
      <w:pPr>
        <w:ind w:left="5040" w:hanging="360"/>
      </w:pPr>
      <w:rPr>
        <w:rFonts w:ascii="Symbol" w:hAnsi="Symbol" w:hint="default"/>
      </w:rPr>
    </w:lvl>
    <w:lvl w:ilvl="7" w:tplc="4D40100E">
      <w:start w:val="1"/>
      <w:numFmt w:val="bullet"/>
      <w:lvlText w:val="o"/>
      <w:lvlJc w:val="left"/>
      <w:pPr>
        <w:ind w:left="5760" w:hanging="360"/>
      </w:pPr>
      <w:rPr>
        <w:rFonts w:ascii="Courier New" w:hAnsi="Courier New" w:hint="default"/>
      </w:rPr>
    </w:lvl>
    <w:lvl w:ilvl="8" w:tplc="6BAC0038">
      <w:start w:val="1"/>
      <w:numFmt w:val="bullet"/>
      <w:lvlText w:val=""/>
      <w:lvlJc w:val="left"/>
      <w:pPr>
        <w:ind w:left="6480" w:hanging="360"/>
      </w:pPr>
      <w:rPr>
        <w:rFonts w:ascii="Wingdings" w:hAnsi="Wingdings" w:hint="default"/>
      </w:rPr>
    </w:lvl>
  </w:abstractNum>
  <w:abstractNum w:abstractNumId="4" w15:restartNumberingAfterBreak="0">
    <w:nsid w:val="1F105801"/>
    <w:multiLevelType w:val="hybridMultilevel"/>
    <w:tmpl w:val="EDC09A64"/>
    <w:lvl w:ilvl="0" w:tplc="74DCB130">
      <w:start w:val="1"/>
      <w:numFmt w:val="bullet"/>
      <w:lvlText w:val=""/>
      <w:lvlJc w:val="left"/>
      <w:pPr>
        <w:ind w:left="720" w:hanging="360"/>
      </w:pPr>
      <w:rPr>
        <w:rFonts w:ascii="Symbol" w:hAnsi="Symbol" w:hint="default"/>
      </w:rPr>
    </w:lvl>
    <w:lvl w:ilvl="1" w:tplc="1C205896">
      <w:start w:val="1"/>
      <w:numFmt w:val="bullet"/>
      <w:lvlText w:val="o"/>
      <w:lvlJc w:val="left"/>
      <w:pPr>
        <w:ind w:left="1440" w:hanging="360"/>
      </w:pPr>
      <w:rPr>
        <w:rFonts w:ascii="Courier New" w:hAnsi="Courier New" w:hint="default"/>
      </w:rPr>
    </w:lvl>
    <w:lvl w:ilvl="2" w:tplc="C954402C">
      <w:start w:val="1"/>
      <w:numFmt w:val="bullet"/>
      <w:lvlText w:val=""/>
      <w:lvlJc w:val="left"/>
      <w:pPr>
        <w:ind w:left="2160" w:hanging="360"/>
      </w:pPr>
      <w:rPr>
        <w:rFonts w:ascii="Wingdings" w:hAnsi="Wingdings" w:hint="default"/>
      </w:rPr>
    </w:lvl>
    <w:lvl w:ilvl="3" w:tplc="4434FEB0">
      <w:start w:val="1"/>
      <w:numFmt w:val="bullet"/>
      <w:lvlText w:val=""/>
      <w:lvlJc w:val="left"/>
      <w:pPr>
        <w:ind w:left="2880" w:hanging="360"/>
      </w:pPr>
      <w:rPr>
        <w:rFonts w:ascii="Symbol" w:hAnsi="Symbol" w:hint="default"/>
      </w:rPr>
    </w:lvl>
    <w:lvl w:ilvl="4" w:tplc="3AD0C39A">
      <w:start w:val="1"/>
      <w:numFmt w:val="bullet"/>
      <w:lvlText w:val="o"/>
      <w:lvlJc w:val="left"/>
      <w:pPr>
        <w:ind w:left="3600" w:hanging="360"/>
      </w:pPr>
      <w:rPr>
        <w:rFonts w:ascii="Courier New" w:hAnsi="Courier New" w:hint="default"/>
      </w:rPr>
    </w:lvl>
    <w:lvl w:ilvl="5" w:tplc="5BCAA9BA">
      <w:start w:val="1"/>
      <w:numFmt w:val="bullet"/>
      <w:lvlText w:val=""/>
      <w:lvlJc w:val="left"/>
      <w:pPr>
        <w:ind w:left="4320" w:hanging="360"/>
      </w:pPr>
      <w:rPr>
        <w:rFonts w:ascii="Wingdings" w:hAnsi="Wingdings" w:hint="default"/>
      </w:rPr>
    </w:lvl>
    <w:lvl w:ilvl="6" w:tplc="DC926EF2">
      <w:start w:val="1"/>
      <w:numFmt w:val="bullet"/>
      <w:lvlText w:val=""/>
      <w:lvlJc w:val="left"/>
      <w:pPr>
        <w:ind w:left="5040" w:hanging="360"/>
      </w:pPr>
      <w:rPr>
        <w:rFonts w:ascii="Symbol" w:hAnsi="Symbol" w:hint="default"/>
      </w:rPr>
    </w:lvl>
    <w:lvl w:ilvl="7" w:tplc="9F38D3BA">
      <w:start w:val="1"/>
      <w:numFmt w:val="bullet"/>
      <w:lvlText w:val="o"/>
      <w:lvlJc w:val="left"/>
      <w:pPr>
        <w:ind w:left="5760" w:hanging="360"/>
      </w:pPr>
      <w:rPr>
        <w:rFonts w:ascii="Courier New" w:hAnsi="Courier New" w:hint="default"/>
      </w:rPr>
    </w:lvl>
    <w:lvl w:ilvl="8" w:tplc="087E2368">
      <w:start w:val="1"/>
      <w:numFmt w:val="bullet"/>
      <w:lvlText w:val=""/>
      <w:lvlJc w:val="left"/>
      <w:pPr>
        <w:ind w:left="6480" w:hanging="360"/>
      </w:pPr>
      <w:rPr>
        <w:rFonts w:ascii="Wingdings" w:hAnsi="Wingdings" w:hint="default"/>
      </w:rPr>
    </w:lvl>
  </w:abstractNum>
  <w:abstractNum w:abstractNumId="5" w15:restartNumberingAfterBreak="0">
    <w:nsid w:val="20D94DB8"/>
    <w:multiLevelType w:val="hybridMultilevel"/>
    <w:tmpl w:val="8D3A736E"/>
    <w:lvl w:ilvl="0" w:tplc="D1E28BE0">
      <w:start w:val="1"/>
      <w:numFmt w:val="decimal"/>
      <w:lvlText w:val="%1."/>
      <w:lvlJc w:val="left"/>
      <w:pPr>
        <w:ind w:left="720" w:hanging="360"/>
      </w:pPr>
    </w:lvl>
    <w:lvl w:ilvl="1" w:tplc="8BB66F52">
      <w:start w:val="1"/>
      <w:numFmt w:val="lowerLetter"/>
      <w:lvlText w:val="%2."/>
      <w:lvlJc w:val="left"/>
      <w:pPr>
        <w:ind w:left="1440" w:hanging="360"/>
      </w:pPr>
    </w:lvl>
    <w:lvl w:ilvl="2" w:tplc="314A6E34">
      <w:start w:val="1"/>
      <w:numFmt w:val="lowerRoman"/>
      <w:lvlText w:val="%3."/>
      <w:lvlJc w:val="right"/>
      <w:pPr>
        <w:ind w:left="2160" w:hanging="180"/>
      </w:pPr>
    </w:lvl>
    <w:lvl w:ilvl="3" w:tplc="582E3EB2">
      <w:start w:val="1"/>
      <w:numFmt w:val="decimal"/>
      <w:lvlText w:val="%4."/>
      <w:lvlJc w:val="left"/>
      <w:pPr>
        <w:ind w:left="2880" w:hanging="360"/>
      </w:pPr>
    </w:lvl>
    <w:lvl w:ilvl="4" w:tplc="A1D4EE22">
      <w:start w:val="1"/>
      <w:numFmt w:val="lowerLetter"/>
      <w:lvlText w:val="%5."/>
      <w:lvlJc w:val="left"/>
      <w:pPr>
        <w:ind w:left="3600" w:hanging="360"/>
      </w:pPr>
    </w:lvl>
    <w:lvl w:ilvl="5" w:tplc="3A74F2F8">
      <w:start w:val="1"/>
      <w:numFmt w:val="lowerRoman"/>
      <w:lvlText w:val="%6."/>
      <w:lvlJc w:val="right"/>
      <w:pPr>
        <w:ind w:left="4320" w:hanging="180"/>
      </w:pPr>
    </w:lvl>
    <w:lvl w:ilvl="6" w:tplc="C0A04916">
      <w:start w:val="1"/>
      <w:numFmt w:val="decimal"/>
      <w:lvlText w:val="%7."/>
      <w:lvlJc w:val="left"/>
      <w:pPr>
        <w:ind w:left="5040" w:hanging="360"/>
      </w:pPr>
    </w:lvl>
    <w:lvl w:ilvl="7" w:tplc="23FA89B0">
      <w:start w:val="1"/>
      <w:numFmt w:val="lowerLetter"/>
      <w:lvlText w:val="%8."/>
      <w:lvlJc w:val="left"/>
      <w:pPr>
        <w:ind w:left="5760" w:hanging="360"/>
      </w:pPr>
    </w:lvl>
    <w:lvl w:ilvl="8" w:tplc="C52CD338">
      <w:start w:val="1"/>
      <w:numFmt w:val="lowerRoman"/>
      <w:lvlText w:val="%9."/>
      <w:lvlJc w:val="right"/>
      <w:pPr>
        <w:ind w:left="6480" w:hanging="180"/>
      </w:pPr>
    </w:lvl>
  </w:abstractNum>
  <w:abstractNum w:abstractNumId="6" w15:restartNumberingAfterBreak="0">
    <w:nsid w:val="216E40C5"/>
    <w:multiLevelType w:val="hybridMultilevel"/>
    <w:tmpl w:val="014C2428"/>
    <w:lvl w:ilvl="0" w:tplc="6988269A">
      <w:start w:val="1"/>
      <w:numFmt w:val="bullet"/>
      <w:lvlText w:val=""/>
      <w:lvlJc w:val="left"/>
      <w:pPr>
        <w:ind w:left="720" w:hanging="360"/>
      </w:pPr>
      <w:rPr>
        <w:rFonts w:ascii="Symbol" w:hAnsi="Symbol" w:hint="default"/>
      </w:rPr>
    </w:lvl>
    <w:lvl w:ilvl="1" w:tplc="59A0C344">
      <w:start w:val="1"/>
      <w:numFmt w:val="bullet"/>
      <w:lvlText w:val="o"/>
      <w:lvlJc w:val="left"/>
      <w:pPr>
        <w:ind w:left="1440" w:hanging="360"/>
      </w:pPr>
      <w:rPr>
        <w:rFonts w:ascii="Courier New" w:hAnsi="Courier New" w:hint="default"/>
      </w:rPr>
    </w:lvl>
    <w:lvl w:ilvl="2" w:tplc="7942623E">
      <w:start w:val="1"/>
      <w:numFmt w:val="bullet"/>
      <w:lvlText w:val=""/>
      <w:lvlJc w:val="left"/>
      <w:pPr>
        <w:ind w:left="2160" w:hanging="360"/>
      </w:pPr>
      <w:rPr>
        <w:rFonts w:ascii="Wingdings" w:hAnsi="Wingdings" w:hint="default"/>
      </w:rPr>
    </w:lvl>
    <w:lvl w:ilvl="3" w:tplc="52A61A82">
      <w:start w:val="1"/>
      <w:numFmt w:val="bullet"/>
      <w:lvlText w:val=""/>
      <w:lvlJc w:val="left"/>
      <w:pPr>
        <w:ind w:left="2880" w:hanging="360"/>
      </w:pPr>
      <w:rPr>
        <w:rFonts w:ascii="Symbol" w:hAnsi="Symbol" w:hint="default"/>
      </w:rPr>
    </w:lvl>
    <w:lvl w:ilvl="4" w:tplc="6BB218AA">
      <w:start w:val="1"/>
      <w:numFmt w:val="bullet"/>
      <w:lvlText w:val="o"/>
      <w:lvlJc w:val="left"/>
      <w:pPr>
        <w:ind w:left="3600" w:hanging="360"/>
      </w:pPr>
      <w:rPr>
        <w:rFonts w:ascii="Courier New" w:hAnsi="Courier New" w:hint="default"/>
      </w:rPr>
    </w:lvl>
    <w:lvl w:ilvl="5" w:tplc="7C10F77E">
      <w:start w:val="1"/>
      <w:numFmt w:val="bullet"/>
      <w:lvlText w:val=""/>
      <w:lvlJc w:val="left"/>
      <w:pPr>
        <w:ind w:left="4320" w:hanging="360"/>
      </w:pPr>
      <w:rPr>
        <w:rFonts w:ascii="Wingdings" w:hAnsi="Wingdings" w:hint="default"/>
      </w:rPr>
    </w:lvl>
    <w:lvl w:ilvl="6" w:tplc="515C9EB4">
      <w:start w:val="1"/>
      <w:numFmt w:val="bullet"/>
      <w:lvlText w:val=""/>
      <w:lvlJc w:val="left"/>
      <w:pPr>
        <w:ind w:left="5040" w:hanging="360"/>
      </w:pPr>
      <w:rPr>
        <w:rFonts w:ascii="Symbol" w:hAnsi="Symbol" w:hint="default"/>
      </w:rPr>
    </w:lvl>
    <w:lvl w:ilvl="7" w:tplc="11C86EDC">
      <w:start w:val="1"/>
      <w:numFmt w:val="bullet"/>
      <w:lvlText w:val="o"/>
      <w:lvlJc w:val="left"/>
      <w:pPr>
        <w:ind w:left="5760" w:hanging="360"/>
      </w:pPr>
      <w:rPr>
        <w:rFonts w:ascii="Courier New" w:hAnsi="Courier New" w:hint="default"/>
      </w:rPr>
    </w:lvl>
    <w:lvl w:ilvl="8" w:tplc="4670BBCE">
      <w:start w:val="1"/>
      <w:numFmt w:val="bullet"/>
      <w:lvlText w:val=""/>
      <w:lvlJc w:val="left"/>
      <w:pPr>
        <w:ind w:left="6480" w:hanging="360"/>
      </w:pPr>
      <w:rPr>
        <w:rFonts w:ascii="Wingdings" w:hAnsi="Wingdings" w:hint="default"/>
      </w:rPr>
    </w:lvl>
  </w:abstractNum>
  <w:abstractNum w:abstractNumId="7" w15:restartNumberingAfterBreak="0">
    <w:nsid w:val="21CA0CDF"/>
    <w:multiLevelType w:val="hybridMultilevel"/>
    <w:tmpl w:val="FFFFFFFF"/>
    <w:lvl w:ilvl="0" w:tplc="1548CB74">
      <w:start w:val="1"/>
      <w:numFmt w:val="bullet"/>
      <w:lvlText w:val=""/>
      <w:lvlJc w:val="left"/>
      <w:pPr>
        <w:ind w:left="720" w:hanging="360"/>
      </w:pPr>
      <w:rPr>
        <w:rFonts w:ascii="Symbol" w:hAnsi="Symbol" w:hint="default"/>
      </w:rPr>
    </w:lvl>
    <w:lvl w:ilvl="1" w:tplc="9C3ADCD6">
      <w:start w:val="1"/>
      <w:numFmt w:val="bullet"/>
      <w:lvlText w:val="o"/>
      <w:lvlJc w:val="left"/>
      <w:pPr>
        <w:ind w:left="1440" w:hanging="360"/>
      </w:pPr>
      <w:rPr>
        <w:rFonts w:ascii="Courier New" w:hAnsi="Courier New" w:hint="default"/>
      </w:rPr>
    </w:lvl>
    <w:lvl w:ilvl="2" w:tplc="83C81E58">
      <w:start w:val="1"/>
      <w:numFmt w:val="bullet"/>
      <w:lvlText w:val=""/>
      <w:lvlJc w:val="left"/>
      <w:pPr>
        <w:ind w:left="2160" w:hanging="360"/>
      </w:pPr>
      <w:rPr>
        <w:rFonts w:ascii="Wingdings" w:hAnsi="Wingdings" w:hint="default"/>
      </w:rPr>
    </w:lvl>
    <w:lvl w:ilvl="3" w:tplc="7AF0CBD0">
      <w:start w:val="1"/>
      <w:numFmt w:val="bullet"/>
      <w:lvlText w:val=""/>
      <w:lvlJc w:val="left"/>
      <w:pPr>
        <w:ind w:left="2880" w:hanging="360"/>
      </w:pPr>
      <w:rPr>
        <w:rFonts w:ascii="Symbol" w:hAnsi="Symbol" w:hint="default"/>
      </w:rPr>
    </w:lvl>
    <w:lvl w:ilvl="4" w:tplc="A87C0792">
      <w:start w:val="1"/>
      <w:numFmt w:val="bullet"/>
      <w:lvlText w:val="o"/>
      <w:lvlJc w:val="left"/>
      <w:pPr>
        <w:ind w:left="3600" w:hanging="360"/>
      </w:pPr>
      <w:rPr>
        <w:rFonts w:ascii="Courier New" w:hAnsi="Courier New" w:hint="default"/>
      </w:rPr>
    </w:lvl>
    <w:lvl w:ilvl="5" w:tplc="E5A47A78">
      <w:start w:val="1"/>
      <w:numFmt w:val="bullet"/>
      <w:lvlText w:val=""/>
      <w:lvlJc w:val="left"/>
      <w:pPr>
        <w:ind w:left="4320" w:hanging="360"/>
      </w:pPr>
      <w:rPr>
        <w:rFonts w:ascii="Wingdings" w:hAnsi="Wingdings" w:hint="default"/>
      </w:rPr>
    </w:lvl>
    <w:lvl w:ilvl="6" w:tplc="BE4601A4">
      <w:start w:val="1"/>
      <w:numFmt w:val="bullet"/>
      <w:lvlText w:val=""/>
      <w:lvlJc w:val="left"/>
      <w:pPr>
        <w:ind w:left="5040" w:hanging="360"/>
      </w:pPr>
      <w:rPr>
        <w:rFonts w:ascii="Symbol" w:hAnsi="Symbol" w:hint="default"/>
      </w:rPr>
    </w:lvl>
    <w:lvl w:ilvl="7" w:tplc="5E823AB0">
      <w:start w:val="1"/>
      <w:numFmt w:val="bullet"/>
      <w:lvlText w:val="o"/>
      <w:lvlJc w:val="left"/>
      <w:pPr>
        <w:ind w:left="5760" w:hanging="360"/>
      </w:pPr>
      <w:rPr>
        <w:rFonts w:ascii="Courier New" w:hAnsi="Courier New" w:hint="default"/>
      </w:rPr>
    </w:lvl>
    <w:lvl w:ilvl="8" w:tplc="C7E2C760">
      <w:start w:val="1"/>
      <w:numFmt w:val="bullet"/>
      <w:lvlText w:val=""/>
      <w:lvlJc w:val="left"/>
      <w:pPr>
        <w:ind w:left="6480" w:hanging="360"/>
      </w:pPr>
      <w:rPr>
        <w:rFonts w:ascii="Wingdings" w:hAnsi="Wingdings" w:hint="default"/>
      </w:rPr>
    </w:lvl>
  </w:abstractNum>
  <w:abstractNum w:abstractNumId="8" w15:restartNumberingAfterBreak="0">
    <w:nsid w:val="4F995C98"/>
    <w:multiLevelType w:val="hybridMultilevel"/>
    <w:tmpl w:val="FFFFFFFF"/>
    <w:lvl w:ilvl="0" w:tplc="FCD2B6EE">
      <w:start w:val="1"/>
      <w:numFmt w:val="bullet"/>
      <w:lvlText w:val=""/>
      <w:lvlJc w:val="left"/>
      <w:pPr>
        <w:ind w:left="720" w:hanging="360"/>
      </w:pPr>
      <w:rPr>
        <w:rFonts w:ascii="Symbol" w:hAnsi="Symbol" w:hint="default"/>
      </w:rPr>
    </w:lvl>
    <w:lvl w:ilvl="1" w:tplc="433832CE">
      <w:start w:val="1"/>
      <w:numFmt w:val="bullet"/>
      <w:lvlText w:val="o"/>
      <w:lvlJc w:val="left"/>
      <w:pPr>
        <w:ind w:left="1440" w:hanging="360"/>
      </w:pPr>
      <w:rPr>
        <w:rFonts w:ascii="Courier New" w:hAnsi="Courier New" w:hint="default"/>
      </w:rPr>
    </w:lvl>
    <w:lvl w:ilvl="2" w:tplc="92FE83C8">
      <w:start w:val="1"/>
      <w:numFmt w:val="bullet"/>
      <w:lvlText w:val=""/>
      <w:lvlJc w:val="left"/>
      <w:pPr>
        <w:ind w:left="2160" w:hanging="360"/>
      </w:pPr>
      <w:rPr>
        <w:rFonts w:ascii="Wingdings" w:hAnsi="Wingdings" w:hint="default"/>
      </w:rPr>
    </w:lvl>
    <w:lvl w:ilvl="3" w:tplc="2390C0F6">
      <w:start w:val="1"/>
      <w:numFmt w:val="bullet"/>
      <w:lvlText w:val=""/>
      <w:lvlJc w:val="left"/>
      <w:pPr>
        <w:ind w:left="2880" w:hanging="360"/>
      </w:pPr>
      <w:rPr>
        <w:rFonts w:ascii="Symbol" w:hAnsi="Symbol" w:hint="default"/>
      </w:rPr>
    </w:lvl>
    <w:lvl w:ilvl="4" w:tplc="52A02AAC">
      <w:start w:val="1"/>
      <w:numFmt w:val="bullet"/>
      <w:lvlText w:val="o"/>
      <w:lvlJc w:val="left"/>
      <w:pPr>
        <w:ind w:left="3600" w:hanging="360"/>
      </w:pPr>
      <w:rPr>
        <w:rFonts w:ascii="Courier New" w:hAnsi="Courier New" w:hint="default"/>
      </w:rPr>
    </w:lvl>
    <w:lvl w:ilvl="5" w:tplc="62E43652">
      <w:start w:val="1"/>
      <w:numFmt w:val="bullet"/>
      <w:lvlText w:val=""/>
      <w:lvlJc w:val="left"/>
      <w:pPr>
        <w:ind w:left="4320" w:hanging="360"/>
      </w:pPr>
      <w:rPr>
        <w:rFonts w:ascii="Wingdings" w:hAnsi="Wingdings" w:hint="default"/>
      </w:rPr>
    </w:lvl>
    <w:lvl w:ilvl="6" w:tplc="4A1EF516">
      <w:start w:val="1"/>
      <w:numFmt w:val="bullet"/>
      <w:lvlText w:val=""/>
      <w:lvlJc w:val="left"/>
      <w:pPr>
        <w:ind w:left="5040" w:hanging="360"/>
      </w:pPr>
      <w:rPr>
        <w:rFonts w:ascii="Symbol" w:hAnsi="Symbol" w:hint="default"/>
      </w:rPr>
    </w:lvl>
    <w:lvl w:ilvl="7" w:tplc="ED7A055C">
      <w:start w:val="1"/>
      <w:numFmt w:val="bullet"/>
      <w:lvlText w:val="o"/>
      <w:lvlJc w:val="left"/>
      <w:pPr>
        <w:ind w:left="5760" w:hanging="360"/>
      </w:pPr>
      <w:rPr>
        <w:rFonts w:ascii="Courier New" w:hAnsi="Courier New" w:hint="default"/>
      </w:rPr>
    </w:lvl>
    <w:lvl w:ilvl="8" w:tplc="0AF80946">
      <w:start w:val="1"/>
      <w:numFmt w:val="bullet"/>
      <w:lvlText w:val=""/>
      <w:lvlJc w:val="left"/>
      <w:pPr>
        <w:ind w:left="6480" w:hanging="360"/>
      </w:pPr>
      <w:rPr>
        <w:rFonts w:ascii="Wingdings" w:hAnsi="Wingdings" w:hint="default"/>
      </w:rPr>
    </w:lvl>
  </w:abstractNum>
  <w:abstractNum w:abstractNumId="9" w15:restartNumberingAfterBreak="0">
    <w:nsid w:val="5A483CD6"/>
    <w:multiLevelType w:val="hybridMultilevel"/>
    <w:tmpl w:val="24E2672E"/>
    <w:lvl w:ilvl="0" w:tplc="EA5ED2C6">
      <w:start w:val="1"/>
      <w:numFmt w:val="bullet"/>
      <w:lvlText w:val=""/>
      <w:lvlJc w:val="left"/>
      <w:pPr>
        <w:ind w:left="720" w:hanging="360"/>
      </w:pPr>
      <w:rPr>
        <w:rFonts w:ascii="Symbol" w:hAnsi="Symbol" w:hint="default"/>
      </w:rPr>
    </w:lvl>
    <w:lvl w:ilvl="1" w:tplc="801AEB2C">
      <w:start w:val="1"/>
      <w:numFmt w:val="bullet"/>
      <w:lvlText w:val="o"/>
      <w:lvlJc w:val="left"/>
      <w:pPr>
        <w:ind w:left="1440" w:hanging="360"/>
      </w:pPr>
      <w:rPr>
        <w:rFonts w:ascii="Courier New" w:hAnsi="Courier New" w:hint="default"/>
      </w:rPr>
    </w:lvl>
    <w:lvl w:ilvl="2" w:tplc="BDC495AC">
      <w:start w:val="1"/>
      <w:numFmt w:val="bullet"/>
      <w:lvlText w:val=""/>
      <w:lvlJc w:val="left"/>
      <w:pPr>
        <w:ind w:left="2160" w:hanging="360"/>
      </w:pPr>
      <w:rPr>
        <w:rFonts w:ascii="Wingdings" w:hAnsi="Wingdings" w:hint="default"/>
      </w:rPr>
    </w:lvl>
    <w:lvl w:ilvl="3" w:tplc="78EA05AE">
      <w:start w:val="1"/>
      <w:numFmt w:val="bullet"/>
      <w:lvlText w:val=""/>
      <w:lvlJc w:val="left"/>
      <w:pPr>
        <w:ind w:left="2880" w:hanging="360"/>
      </w:pPr>
      <w:rPr>
        <w:rFonts w:ascii="Symbol" w:hAnsi="Symbol" w:hint="default"/>
      </w:rPr>
    </w:lvl>
    <w:lvl w:ilvl="4" w:tplc="2C563948">
      <w:start w:val="1"/>
      <w:numFmt w:val="bullet"/>
      <w:lvlText w:val="o"/>
      <w:lvlJc w:val="left"/>
      <w:pPr>
        <w:ind w:left="3600" w:hanging="360"/>
      </w:pPr>
      <w:rPr>
        <w:rFonts w:ascii="Courier New" w:hAnsi="Courier New" w:hint="default"/>
      </w:rPr>
    </w:lvl>
    <w:lvl w:ilvl="5" w:tplc="067056D6">
      <w:start w:val="1"/>
      <w:numFmt w:val="bullet"/>
      <w:lvlText w:val=""/>
      <w:lvlJc w:val="left"/>
      <w:pPr>
        <w:ind w:left="4320" w:hanging="360"/>
      </w:pPr>
      <w:rPr>
        <w:rFonts w:ascii="Wingdings" w:hAnsi="Wingdings" w:hint="default"/>
      </w:rPr>
    </w:lvl>
    <w:lvl w:ilvl="6" w:tplc="A0AA0F5C">
      <w:start w:val="1"/>
      <w:numFmt w:val="bullet"/>
      <w:lvlText w:val=""/>
      <w:lvlJc w:val="left"/>
      <w:pPr>
        <w:ind w:left="5040" w:hanging="360"/>
      </w:pPr>
      <w:rPr>
        <w:rFonts w:ascii="Symbol" w:hAnsi="Symbol" w:hint="default"/>
      </w:rPr>
    </w:lvl>
    <w:lvl w:ilvl="7" w:tplc="80827702">
      <w:start w:val="1"/>
      <w:numFmt w:val="bullet"/>
      <w:lvlText w:val="o"/>
      <w:lvlJc w:val="left"/>
      <w:pPr>
        <w:ind w:left="5760" w:hanging="360"/>
      </w:pPr>
      <w:rPr>
        <w:rFonts w:ascii="Courier New" w:hAnsi="Courier New" w:hint="default"/>
      </w:rPr>
    </w:lvl>
    <w:lvl w:ilvl="8" w:tplc="EED29FC8">
      <w:start w:val="1"/>
      <w:numFmt w:val="bullet"/>
      <w:lvlText w:val=""/>
      <w:lvlJc w:val="left"/>
      <w:pPr>
        <w:ind w:left="6480" w:hanging="360"/>
      </w:pPr>
      <w:rPr>
        <w:rFonts w:ascii="Wingdings" w:hAnsi="Wingdings" w:hint="default"/>
      </w:rPr>
    </w:lvl>
  </w:abstractNum>
  <w:abstractNum w:abstractNumId="10" w15:restartNumberingAfterBreak="0">
    <w:nsid w:val="617E7A5E"/>
    <w:multiLevelType w:val="hybridMultilevel"/>
    <w:tmpl w:val="FFFFFFFF"/>
    <w:lvl w:ilvl="0" w:tplc="8B4C48DC">
      <w:start w:val="1"/>
      <w:numFmt w:val="decimal"/>
      <w:lvlText w:val="%1."/>
      <w:lvlJc w:val="left"/>
      <w:pPr>
        <w:ind w:left="720" w:hanging="360"/>
      </w:pPr>
    </w:lvl>
    <w:lvl w:ilvl="1" w:tplc="72B045C2">
      <w:start w:val="1"/>
      <w:numFmt w:val="lowerLetter"/>
      <w:lvlText w:val="%2."/>
      <w:lvlJc w:val="left"/>
      <w:pPr>
        <w:ind w:left="1440" w:hanging="360"/>
      </w:pPr>
    </w:lvl>
    <w:lvl w:ilvl="2" w:tplc="B8E60706">
      <w:start w:val="1"/>
      <w:numFmt w:val="lowerRoman"/>
      <w:lvlText w:val="%3."/>
      <w:lvlJc w:val="right"/>
      <w:pPr>
        <w:ind w:left="2160" w:hanging="180"/>
      </w:pPr>
    </w:lvl>
    <w:lvl w:ilvl="3" w:tplc="CA7A1EEA">
      <w:start w:val="1"/>
      <w:numFmt w:val="decimal"/>
      <w:lvlText w:val="%4."/>
      <w:lvlJc w:val="left"/>
      <w:pPr>
        <w:ind w:left="2880" w:hanging="360"/>
      </w:pPr>
    </w:lvl>
    <w:lvl w:ilvl="4" w:tplc="77C2DF66">
      <w:start w:val="1"/>
      <w:numFmt w:val="lowerLetter"/>
      <w:lvlText w:val="%5."/>
      <w:lvlJc w:val="left"/>
      <w:pPr>
        <w:ind w:left="3600" w:hanging="360"/>
      </w:pPr>
    </w:lvl>
    <w:lvl w:ilvl="5" w:tplc="0B40D84E">
      <w:start w:val="1"/>
      <w:numFmt w:val="lowerRoman"/>
      <w:lvlText w:val="%6."/>
      <w:lvlJc w:val="right"/>
      <w:pPr>
        <w:ind w:left="4320" w:hanging="180"/>
      </w:pPr>
    </w:lvl>
    <w:lvl w:ilvl="6" w:tplc="CDE8D998">
      <w:start w:val="1"/>
      <w:numFmt w:val="decimal"/>
      <w:lvlText w:val="%7."/>
      <w:lvlJc w:val="left"/>
      <w:pPr>
        <w:ind w:left="5040" w:hanging="360"/>
      </w:pPr>
    </w:lvl>
    <w:lvl w:ilvl="7" w:tplc="40A2DE4A">
      <w:start w:val="1"/>
      <w:numFmt w:val="lowerLetter"/>
      <w:lvlText w:val="%8."/>
      <w:lvlJc w:val="left"/>
      <w:pPr>
        <w:ind w:left="5760" w:hanging="360"/>
      </w:pPr>
    </w:lvl>
    <w:lvl w:ilvl="8" w:tplc="3AAEB5AE">
      <w:start w:val="1"/>
      <w:numFmt w:val="lowerRoman"/>
      <w:lvlText w:val="%9."/>
      <w:lvlJc w:val="right"/>
      <w:pPr>
        <w:ind w:left="6480" w:hanging="180"/>
      </w:pPr>
    </w:lvl>
  </w:abstractNum>
  <w:abstractNum w:abstractNumId="11" w15:restartNumberingAfterBreak="0">
    <w:nsid w:val="621C0796"/>
    <w:multiLevelType w:val="hybridMultilevel"/>
    <w:tmpl w:val="537E619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A400C"/>
    <w:multiLevelType w:val="hybridMultilevel"/>
    <w:tmpl w:val="BC78F532"/>
    <w:lvl w:ilvl="0" w:tplc="24EA705A">
      <w:start w:val="1"/>
      <w:numFmt w:val="decimal"/>
      <w:lvlText w:val="%1."/>
      <w:lvlJc w:val="left"/>
      <w:pPr>
        <w:ind w:left="720" w:hanging="360"/>
      </w:pPr>
    </w:lvl>
    <w:lvl w:ilvl="1" w:tplc="8DDE0CF2">
      <w:start w:val="1"/>
      <w:numFmt w:val="lowerLetter"/>
      <w:lvlText w:val="%2."/>
      <w:lvlJc w:val="left"/>
      <w:pPr>
        <w:ind w:left="1440" w:hanging="360"/>
      </w:pPr>
    </w:lvl>
    <w:lvl w:ilvl="2" w:tplc="EE7E0A70">
      <w:start w:val="1"/>
      <w:numFmt w:val="lowerRoman"/>
      <w:lvlText w:val="%3."/>
      <w:lvlJc w:val="right"/>
      <w:pPr>
        <w:ind w:left="2160" w:hanging="180"/>
      </w:pPr>
    </w:lvl>
    <w:lvl w:ilvl="3" w:tplc="ABB6EF74">
      <w:start w:val="1"/>
      <w:numFmt w:val="decimal"/>
      <w:lvlText w:val="%4."/>
      <w:lvlJc w:val="left"/>
      <w:pPr>
        <w:ind w:left="2880" w:hanging="360"/>
      </w:pPr>
    </w:lvl>
    <w:lvl w:ilvl="4" w:tplc="CD2A3BD6">
      <w:start w:val="1"/>
      <w:numFmt w:val="lowerLetter"/>
      <w:lvlText w:val="%5."/>
      <w:lvlJc w:val="left"/>
      <w:pPr>
        <w:ind w:left="3600" w:hanging="360"/>
      </w:pPr>
    </w:lvl>
    <w:lvl w:ilvl="5" w:tplc="F184FC4C">
      <w:start w:val="1"/>
      <w:numFmt w:val="lowerRoman"/>
      <w:lvlText w:val="%6."/>
      <w:lvlJc w:val="right"/>
      <w:pPr>
        <w:ind w:left="4320" w:hanging="180"/>
      </w:pPr>
    </w:lvl>
    <w:lvl w:ilvl="6" w:tplc="82F68430">
      <w:start w:val="1"/>
      <w:numFmt w:val="decimal"/>
      <w:lvlText w:val="%7."/>
      <w:lvlJc w:val="left"/>
      <w:pPr>
        <w:ind w:left="5040" w:hanging="360"/>
      </w:pPr>
    </w:lvl>
    <w:lvl w:ilvl="7" w:tplc="A0BE03AA">
      <w:start w:val="1"/>
      <w:numFmt w:val="lowerLetter"/>
      <w:lvlText w:val="%8."/>
      <w:lvlJc w:val="left"/>
      <w:pPr>
        <w:ind w:left="5760" w:hanging="360"/>
      </w:pPr>
    </w:lvl>
    <w:lvl w:ilvl="8" w:tplc="FBBE460C">
      <w:start w:val="1"/>
      <w:numFmt w:val="lowerRoman"/>
      <w:lvlText w:val="%9."/>
      <w:lvlJc w:val="right"/>
      <w:pPr>
        <w:ind w:left="6480" w:hanging="180"/>
      </w:pPr>
    </w:lvl>
  </w:abstractNum>
  <w:abstractNum w:abstractNumId="13" w15:restartNumberingAfterBreak="0">
    <w:nsid w:val="66AC1316"/>
    <w:multiLevelType w:val="hybridMultilevel"/>
    <w:tmpl w:val="AE44E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5C0F0F"/>
    <w:multiLevelType w:val="hybridMultilevel"/>
    <w:tmpl w:val="D990E89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967515"/>
    <w:multiLevelType w:val="hybridMultilevel"/>
    <w:tmpl w:val="FFFFFFFF"/>
    <w:lvl w:ilvl="0" w:tplc="04A463A0">
      <w:start w:val="1"/>
      <w:numFmt w:val="bullet"/>
      <w:lvlText w:val=""/>
      <w:lvlJc w:val="left"/>
      <w:pPr>
        <w:ind w:left="720" w:hanging="360"/>
      </w:pPr>
      <w:rPr>
        <w:rFonts w:ascii="Symbol" w:hAnsi="Symbol" w:hint="default"/>
      </w:rPr>
    </w:lvl>
    <w:lvl w:ilvl="1" w:tplc="8646B344">
      <w:start w:val="1"/>
      <w:numFmt w:val="bullet"/>
      <w:lvlText w:val="o"/>
      <w:lvlJc w:val="left"/>
      <w:pPr>
        <w:ind w:left="1440" w:hanging="360"/>
      </w:pPr>
      <w:rPr>
        <w:rFonts w:ascii="Courier New" w:hAnsi="Courier New" w:hint="default"/>
      </w:rPr>
    </w:lvl>
    <w:lvl w:ilvl="2" w:tplc="A9A47D9A">
      <w:start w:val="1"/>
      <w:numFmt w:val="bullet"/>
      <w:lvlText w:val=""/>
      <w:lvlJc w:val="left"/>
      <w:pPr>
        <w:ind w:left="2160" w:hanging="360"/>
      </w:pPr>
      <w:rPr>
        <w:rFonts w:ascii="Wingdings" w:hAnsi="Wingdings" w:hint="default"/>
      </w:rPr>
    </w:lvl>
    <w:lvl w:ilvl="3" w:tplc="E7ECE212">
      <w:start w:val="1"/>
      <w:numFmt w:val="bullet"/>
      <w:lvlText w:val=""/>
      <w:lvlJc w:val="left"/>
      <w:pPr>
        <w:ind w:left="2880" w:hanging="360"/>
      </w:pPr>
      <w:rPr>
        <w:rFonts w:ascii="Symbol" w:hAnsi="Symbol" w:hint="default"/>
      </w:rPr>
    </w:lvl>
    <w:lvl w:ilvl="4" w:tplc="901C288C">
      <w:start w:val="1"/>
      <w:numFmt w:val="bullet"/>
      <w:lvlText w:val="o"/>
      <w:lvlJc w:val="left"/>
      <w:pPr>
        <w:ind w:left="3600" w:hanging="360"/>
      </w:pPr>
      <w:rPr>
        <w:rFonts w:ascii="Courier New" w:hAnsi="Courier New" w:hint="default"/>
      </w:rPr>
    </w:lvl>
    <w:lvl w:ilvl="5" w:tplc="CD3CF040">
      <w:start w:val="1"/>
      <w:numFmt w:val="bullet"/>
      <w:lvlText w:val=""/>
      <w:lvlJc w:val="left"/>
      <w:pPr>
        <w:ind w:left="4320" w:hanging="360"/>
      </w:pPr>
      <w:rPr>
        <w:rFonts w:ascii="Wingdings" w:hAnsi="Wingdings" w:hint="default"/>
      </w:rPr>
    </w:lvl>
    <w:lvl w:ilvl="6" w:tplc="84BCCA5C">
      <w:start w:val="1"/>
      <w:numFmt w:val="bullet"/>
      <w:lvlText w:val=""/>
      <w:lvlJc w:val="left"/>
      <w:pPr>
        <w:ind w:left="5040" w:hanging="360"/>
      </w:pPr>
      <w:rPr>
        <w:rFonts w:ascii="Symbol" w:hAnsi="Symbol" w:hint="default"/>
      </w:rPr>
    </w:lvl>
    <w:lvl w:ilvl="7" w:tplc="DCC052A8">
      <w:start w:val="1"/>
      <w:numFmt w:val="bullet"/>
      <w:lvlText w:val="o"/>
      <w:lvlJc w:val="left"/>
      <w:pPr>
        <w:ind w:left="5760" w:hanging="360"/>
      </w:pPr>
      <w:rPr>
        <w:rFonts w:ascii="Courier New" w:hAnsi="Courier New" w:hint="default"/>
      </w:rPr>
    </w:lvl>
    <w:lvl w:ilvl="8" w:tplc="8A0A0CC2">
      <w:start w:val="1"/>
      <w:numFmt w:val="bullet"/>
      <w:lvlText w:val=""/>
      <w:lvlJc w:val="left"/>
      <w:pPr>
        <w:ind w:left="6480" w:hanging="360"/>
      </w:pPr>
      <w:rPr>
        <w:rFonts w:ascii="Wingdings" w:hAnsi="Wingdings" w:hint="default"/>
      </w:rPr>
    </w:lvl>
  </w:abstractNum>
  <w:abstractNum w:abstractNumId="16" w15:restartNumberingAfterBreak="0">
    <w:nsid w:val="7EA424A3"/>
    <w:multiLevelType w:val="hybridMultilevel"/>
    <w:tmpl w:val="A6163C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9"/>
  </w:num>
  <w:num w:numId="4">
    <w:abstractNumId w:val="4"/>
  </w:num>
  <w:num w:numId="5">
    <w:abstractNumId w:val="13"/>
  </w:num>
  <w:num w:numId="6">
    <w:abstractNumId w:val="16"/>
  </w:num>
  <w:num w:numId="7">
    <w:abstractNumId w:val="0"/>
  </w:num>
  <w:num w:numId="8">
    <w:abstractNumId w:val="14"/>
  </w:num>
  <w:num w:numId="9">
    <w:abstractNumId w:val="2"/>
  </w:num>
  <w:num w:numId="10">
    <w:abstractNumId w:val="11"/>
  </w:num>
  <w:num w:numId="11">
    <w:abstractNumId w:val="1"/>
  </w:num>
  <w:num w:numId="12">
    <w:abstractNumId w:val="10"/>
  </w:num>
  <w:num w:numId="13">
    <w:abstractNumId w:val="7"/>
  </w:num>
  <w:num w:numId="14">
    <w:abstractNumId w:val="3"/>
  </w:num>
  <w:num w:numId="15">
    <w:abstractNumId w:val="6"/>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zMDEwMTU3MbK0MDRX0lEKTi0uzszPAykwqQUAus+ZCiwAAAA="/>
  </w:docVars>
  <w:rsids>
    <w:rsidRoot w:val="00006BFD"/>
    <w:rsid w:val="00001B96"/>
    <w:rsid w:val="0000436B"/>
    <w:rsid w:val="00004E22"/>
    <w:rsid w:val="00006BFD"/>
    <w:rsid w:val="000101B7"/>
    <w:rsid w:val="00011E4E"/>
    <w:rsid w:val="000224D8"/>
    <w:rsid w:val="000503A3"/>
    <w:rsid w:val="0005543C"/>
    <w:rsid w:val="0006196A"/>
    <w:rsid w:val="00062800"/>
    <w:rsid w:val="00063976"/>
    <w:rsid w:val="00063C36"/>
    <w:rsid w:val="000652E1"/>
    <w:rsid w:val="00073E1A"/>
    <w:rsid w:val="000A4152"/>
    <w:rsid w:val="000B4444"/>
    <w:rsid w:val="000C4201"/>
    <w:rsid w:val="000D09D5"/>
    <w:rsid w:val="000D4E88"/>
    <w:rsid w:val="000E591C"/>
    <w:rsid w:val="000E5F3E"/>
    <w:rsid w:val="000E5F46"/>
    <w:rsid w:val="000F083D"/>
    <w:rsid w:val="000F1C8A"/>
    <w:rsid w:val="000F45BC"/>
    <w:rsid w:val="00104338"/>
    <w:rsid w:val="001145BA"/>
    <w:rsid w:val="001149A3"/>
    <w:rsid w:val="00133493"/>
    <w:rsid w:val="00135A91"/>
    <w:rsid w:val="00145AA1"/>
    <w:rsid w:val="00150D52"/>
    <w:rsid w:val="0015242A"/>
    <w:rsid w:val="00167368"/>
    <w:rsid w:val="00171B3D"/>
    <w:rsid w:val="001729F9"/>
    <w:rsid w:val="0017414A"/>
    <w:rsid w:val="001771D1"/>
    <w:rsid w:val="00177304"/>
    <w:rsid w:val="001778BC"/>
    <w:rsid w:val="001835FE"/>
    <w:rsid w:val="00185AB3"/>
    <w:rsid w:val="001975A3"/>
    <w:rsid w:val="001B0026"/>
    <w:rsid w:val="001B3588"/>
    <w:rsid w:val="001B4B10"/>
    <w:rsid w:val="001B5B0F"/>
    <w:rsid w:val="001D7958"/>
    <w:rsid w:val="001E59F0"/>
    <w:rsid w:val="001F616F"/>
    <w:rsid w:val="002108AC"/>
    <w:rsid w:val="00211671"/>
    <w:rsid w:val="00212207"/>
    <w:rsid w:val="00213872"/>
    <w:rsid w:val="002268D2"/>
    <w:rsid w:val="00235136"/>
    <w:rsid w:val="00241E42"/>
    <w:rsid w:val="00252575"/>
    <w:rsid w:val="00257CC4"/>
    <w:rsid w:val="00290066"/>
    <w:rsid w:val="002A1AB9"/>
    <w:rsid w:val="002A3BF4"/>
    <w:rsid w:val="002A71A1"/>
    <w:rsid w:val="002B292E"/>
    <w:rsid w:val="002C04DC"/>
    <w:rsid w:val="002C3B68"/>
    <w:rsid w:val="002D389C"/>
    <w:rsid w:val="002D54C5"/>
    <w:rsid w:val="002E04BE"/>
    <w:rsid w:val="002E0FF1"/>
    <w:rsid w:val="002E12D6"/>
    <w:rsid w:val="002F24D5"/>
    <w:rsid w:val="002F5597"/>
    <w:rsid w:val="00310D28"/>
    <w:rsid w:val="00316B1F"/>
    <w:rsid w:val="0032394B"/>
    <w:rsid w:val="00332705"/>
    <w:rsid w:val="00342581"/>
    <w:rsid w:val="00350C21"/>
    <w:rsid w:val="00352A50"/>
    <w:rsid w:val="00356D60"/>
    <w:rsid w:val="00356F97"/>
    <w:rsid w:val="00361425"/>
    <w:rsid w:val="003747DB"/>
    <w:rsid w:val="00377EC3"/>
    <w:rsid w:val="00385F4A"/>
    <w:rsid w:val="00395AD9"/>
    <w:rsid w:val="003B03B6"/>
    <w:rsid w:val="003B5B21"/>
    <w:rsid w:val="003B6C61"/>
    <w:rsid w:val="003C161D"/>
    <w:rsid w:val="003C1AF0"/>
    <w:rsid w:val="003C2C88"/>
    <w:rsid w:val="003D19DA"/>
    <w:rsid w:val="003E2150"/>
    <w:rsid w:val="003F2CD7"/>
    <w:rsid w:val="003F5283"/>
    <w:rsid w:val="004050D3"/>
    <w:rsid w:val="0040521E"/>
    <w:rsid w:val="0040743F"/>
    <w:rsid w:val="004265A4"/>
    <w:rsid w:val="00432F9F"/>
    <w:rsid w:val="004360F0"/>
    <w:rsid w:val="00440687"/>
    <w:rsid w:val="0044134C"/>
    <w:rsid w:val="004444E2"/>
    <w:rsid w:val="00447776"/>
    <w:rsid w:val="004501CB"/>
    <w:rsid w:val="00451213"/>
    <w:rsid w:val="00452D91"/>
    <w:rsid w:val="004545FE"/>
    <w:rsid w:val="00470CA3"/>
    <w:rsid w:val="0047640E"/>
    <w:rsid w:val="00476D12"/>
    <w:rsid w:val="00477181"/>
    <w:rsid w:val="00477C58"/>
    <w:rsid w:val="004823DC"/>
    <w:rsid w:val="00485339"/>
    <w:rsid w:val="004A43BE"/>
    <w:rsid w:val="004B43D1"/>
    <w:rsid w:val="004B6ED7"/>
    <w:rsid w:val="004B7D2F"/>
    <w:rsid w:val="004C7B85"/>
    <w:rsid w:val="004D6866"/>
    <w:rsid w:val="004F06F3"/>
    <w:rsid w:val="004F6770"/>
    <w:rsid w:val="00501097"/>
    <w:rsid w:val="005014B0"/>
    <w:rsid w:val="0052043A"/>
    <w:rsid w:val="005303FC"/>
    <w:rsid w:val="005345F0"/>
    <w:rsid w:val="00536DF3"/>
    <w:rsid w:val="005410F6"/>
    <w:rsid w:val="00544FEC"/>
    <w:rsid w:val="005473CE"/>
    <w:rsid w:val="0055234F"/>
    <w:rsid w:val="00567A89"/>
    <w:rsid w:val="00571478"/>
    <w:rsid w:val="00577B00"/>
    <w:rsid w:val="0058013D"/>
    <w:rsid w:val="0058027A"/>
    <w:rsid w:val="00595188"/>
    <w:rsid w:val="005A2020"/>
    <w:rsid w:val="005A541E"/>
    <w:rsid w:val="005B1D51"/>
    <w:rsid w:val="005C222F"/>
    <w:rsid w:val="005E3A37"/>
    <w:rsid w:val="005E63CB"/>
    <w:rsid w:val="005F1693"/>
    <w:rsid w:val="005F2707"/>
    <w:rsid w:val="005F2D4E"/>
    <w:rsid w:val="005F64EC"/>
    <w:rsid w:val="005F6EC1"/>
    <w:rsid w:val="00601701"/>
    <w:rsid w:val="00603688"/>
    <w:rsid w:val="00604BD5"/>
    <w:rsid w:val="00607515"/>
    <w:rsid w:val="00614287"/>
    <w:rsid w:val="0062584C"/>
    <w:rsid w:val="00636182"/>
    <w:rsid w:val="006371A5"/>
    <w:rsid w:val="00644384"/>
    <w:rsid w:val="006538CC"/>
    <w:rsid w:val="006611E1"/>
    <w:rsid w:val="00661ED6"/>
    <w:rsid w:val="00666141"/>
    <w:rsid w:val="00667524"/>
    <w:rsid w:val="00676C1F"/>
    <w:rsid w:val="0068491F"/>
    <w:rsid w:val="00686858"/>
    <w:rsid w:val="00686E82"/>
    <w:rsid w:val="006A297D"/>
    <w:rsid w:val="006A3F25"/>
    <w:rsid w:val="006B1A1E"/>
    <w:rsid w:val="006C1B75"/>
    <w:rsid w:val="006D3BAF"/>
    <w:rsid w:val="006E21CD"/>
    <w:rsid w:val="006E2B35"/>
    <w:rsid w:val="006E2E77"/>
    <w:rsid w:val="006F1D5A"/>
    <w:rsid w:val="00707F0F"/>
    <w:rsid w:val="00712683"/>
    <w:rsid w:val="00741FAE"/>
    <w:rsid w:val="00751B95"/>
    <w:rsid w:val="007556CD"/>
    <w:rsid w:val="00755BA5"/>
    <w:rsid w:val="00763CC8"/>
    <w:rsid w:val="00767A5B"/>
    <w:rsid w:val="0078121B"/>
    <w:rsid w:val="007914F1"/>
    <w:rsid w:val="00793E46"/>
    <w:rsid w:val="007949BE"/>
    <w:rsid w:val="007A1599"/>
    <w:rsid w:val="007A1BFC"/>
    <w:rsid w:val="007A5400"/>
    <w:rsid w:val="007C2BA5"/>
    <w:rsid w:val="007C701C"/>
    <w:rsid w:val="007E0B29"/>
    <w:rsid w:val="007E29AE"/>
    <w:rsid w:val="007F7437"/>
    <w:rsid w:val="00812600"/>
    <w:rsid w:val="00821A47"/>
    <w:rsid w:val="00822897"/>
    <w:rsid w:val="00823961"/>
    <w:rsid w:val="008401FA"/>
    <w:rsid w:val="00844A61"/>
    <w:rsid w:val="00861678"/>
    <w:rsid w:val="008743E9"/>
    <w:rsid w:val="00874CA9"/>
    <w:rsid w:val="0088014B"/>
    <w:rsid w:val="00883534"/>
    <w:rsid w:val="00886BC1"/>
    <w:rsid w:val="00887DDD"/>
    <w:rsid w:val="008A1258"/>
    <w:rsid w:val="008B3F02"/>
    <w:rsid w:val="008C5259"/>
    <w:rsid w:val="008D511A"/>
    <w:rsid w:val="008E5516"/>
    <w:rsid w:val="008F0150"/>
    <w:rsid w:val="008F0891"/>
    <w:rsid w:val="008F1B8A"/>
    <w:rsid w:val="009008F1"/>
    <w:rsid w:val="00912336"/>
    <w:rsid w:val="009128E3"/>
    <w:rsid w:val="00914F46"/>
    <w:rsid w:val="009215A8"/>
    <w:rsid w:val="00921641"/>
    <w:rsid w:val="00923F14"/>
    <w:rsid w:val="0092710B"/>
    <w:rsid w:val="00930AE6"/>
    <w:rsid w:val="00932B1B"/>
    <w:rsid w:val="00933030"/>
    <w:rsid w:val="00937E0C"/>
    <w:rsid w:val="00943FB7"/>
    <w:rsid w:val="009452C9"/>
    <w:rsid w:val="0094684C"/>
    <w:rsid w:val="009475AC"/>
    <w:rsid w:val="00953D82"/>
    <w:rsid w:val="009548AF"/>
    <w:rsid w:val="00966686"/>
    <w:rsid w:val="00972AB9"/>
    <w:rsid w:val="009775ED"/>
    <w:rsid w:val="00987F0D"/>
    <w:rsid w:val="009951F2"/>
    <w:rsid w:val="009A2482"/>
    <w:rsid w:val="009A34A0"/>
    <w:rsid w:val="009C1628"/>
    <w:rsid w:val="009C2054"/>
    <w:rsid w:val="009C6C1C"/>
    <w:rsid w:val="009D23B3"/>
    <w:rsid w:val="009D3125"/>
    <w:rsid w:val="009D6D40"/>
    <w:rsid w:val="009E4069"/>
    <w:rsid w:val="009F015E"/>
    <w:rsid w:val="009F3C62"/>
    <w:rsid w:val="009F5728"/>
    <w:rsid w:val="00A06BE7"/>
    <w:rsid w:val="00A20256"/>
    <w:rsid w:val="00A20F39"/>
    <w:rsid w:val="00A31360"/>
    <w:rsid w:val="00A33666"/>
    <w:rsid w:val="00A42A40"/>
    <w:rsid w:val="00A51B22"/>
    <w:rsid w:val="00A51DA0"/>
    <w:rsid w:val="00A55815"/>
    <w:rsid w:val="00A67505"/>
    <w:rsid w:val="00A71A09"/>
    <w:rsid w:val="00A767C2"/>
    <w:rsid w:val="00A86B11"/>
    <w:rsid w:val="00A87A0A"/>
    <w:rsid w:val="00A971F5"/>
    <w:rsid w:val="00AA4196"/>
    <w:rsid w:val="00AB5C88"/>
    <w:rsid w:val="00AB607A"/>
    <w:rsid w:val="00AC0F37"/>
    <w:rsid w:val="00AC3ABF"/>
    <w:rsid w:val="00AC401A"/>
    <w:rsid w:val="00AD3831"/>
    <w:rsid w:val="00AE4802"/>
    <w:rsid w:val="00AE6CBF"/>
    <w:rsid w:val="00B00EE8"/>
    <w:rsid w:val="00B03BBE"/>
    <w:rsid w:val="00B06F3A"/>
    <w:rsid w:val="00B10CBD"/>
    <w:rsid w:val="00B25E02"/>
    <w:rsid w:val="00B423E8"/>
    <w:rsid w:val="00B522AA"/>
    <w:rsid w:val="00B5642D"/>
    <w:rsid w:val="00B8705F"/>
    <w:rsid w:val="00BA0C0B"/>
    <w:rsid w:val="00BA59B1"/>
    <w:rsid w:val="00BA6D5A"/>
    <w:rsid w:val="00BB3764"/>
    <w:rsid w:val="00BB4DC3"/>
    <w:rsid w:val="00BC34AA"/>
    <w:rsid w:val="00BD0B6B"/>
    <w:rsid w:val="00BD58DF"/>
    <w:rsid w:val="00BE008D"/>
    <w:rsid w:val="00C0246A"/>
    <w:rsid w:val="00C07481"/>
    <w:rsid w:val="00C07C10"/>
    <w:rsid w:val="00C124E5"/>
    <w:rsid w:val="00C144FD"/>
    <w:rsid w:val="00C145A0"/>
    <w:rsid w:val="00C21DF7"/>
    <w:rsid w:val="00C33E24"/>
    <w:rsid w:val="00C418C0"/>
    <w:rsid w:val="00C4201C"/>
    <w:rsid w:val="00C42505"/>
    <w:rsid w:val="00C44D83"/>
    <w:rsid w:val="00C45125"/>
    <w:rsid w:val="00C829A1"/>
    <w:rsid w:val="00C82C3C"/>
    <w:rsid w:val="00C946FD"/>
    <w:rsid w:val="00CA0695"/>
    <w:rsid w:val="00CB20FA"/>
    <w:rsid w:val="00CB6247"/>
    <w:rsid w:val="00CC160B"/>
    <w:rsid w:val="00CD1800"/>
    <w:rsid w:val="00CD70DC"/>
    <w:rsid w:val="00CE7F89"/>
    <w:rsid w:val="00CF383E"/>
    <w:rsid w:val="00CF3EDC"/>
    <w:rsid w:val="00D00C65"/>
    <w:rsid w:val="00D05626"/>
    <w:rsid w:val="00D12BBD"/>
    <w:rsid w:val="00D13FC3"/>
    <w:rsid w:val="00D14509"/>
    <w:rsid w:val="00D15DC2"/>
    <w:rsid w:val="00D22C21"/>
    <w:rsid w:val="00D27047"/>
    <w:rsid w:val="00D3470E"/>
    <w:rsid w:val="00D52091"/>
    <w:rsid w:val="00D66C59"/>
    <w:rsid w:val="00D67E9D"/>
    <w:rsid w:val="00D84C4E"/>
    <w:rsid w:val="00D90A2F"/>
    <w:rsid w:val="00D94533"/>
    <w:rsid w:val="00D95423"/>
    <w:rsid w:val="00DA67DC"/>
    <w:rsid w:val="00DB256C"/>
    <w:rsid w:val="00DB4DDD"/>
    <w:rsid w:val="00DD122B"/>
    <w:rsid w:val="00DD283E"/>
    <w:rsid w:val="00DD2DBB"/>
    <w:rsid w:val="00DD59A9"/>
    <w:rsid w:val="00DD7E93"/>
    <w:rsid w:val="00DE0B71"/>
    <w:rsid w:val="00DE4DB1"/>
    <w:rsid w:val="00DF76FE"/>
    <w:rsid w:val="00E145E0"/>
    <w:rsid w:val="00E14F43"/>
    <w:rsid w:val="00E2009D"/>
    <w:rsid w:val="00E23AE7"/>
    <w:rsid w:val="00E32488"/>
    <w:rsid w:val="00E32556"/>
    <w:rsid w:val="00E34918"/>
    <w:rsid w:val="00E467EF"/>
    <w:rsid w:val="00E533AA"/>
    <w:rsid w:val="00E53A3D"/>
    <w:rsid w:val="00E53F50"/>
    <w:rsid w:val="00E57FAC"/>
    <w:rsid w:val="00E6223B"/>
    <w:rsid w:val="00E66521"/>
    <w:rsid w:val="00E66AF5"/>
    <w:rsid w:val="00E703FA"/>
    <w:rsid w:val="00E751B1"/>
    <w:rsid w:val="00E867AC"/>
    <w:rsid w:val="00E86E2F"/>
    <w:rsid w:val="00E924C5"/>
    <w:rsid w:val="00E9410D"/>
    <w:rsid w:val="00E95C14"/>
    <w:rsid w:val="00E9687E"/>
    <w:rsid w:val="00EB11A7"/>
    <w:rsid w:val="00EB2373"/>
    <w:rsid w:val="00EC4493"/>
    <w:rsid w:val="00EC67CB"/>
    <w:rsid w:val="00EE7FE9"/>
    <w:rsid w:val="00EF2C87"/>
    <w:rsid w:val="00EF3803"/>
    <w:rsid w:val="00EF50A1"/>
    <w:rsid w:val="00F11018"/>
    <w:rsid w:val="00F149DB"/>
    <w:rsid w:val="00F2738D"/>
    <w:rsid w:val="00F27633"/>
    <w:rsid w:val="00F333D0"/>
    <w:rsid w:val="00F41151"/>
    <w:rsid w:val="00F47881"/>
    <w:rsid w:val="00F50D4B"/>
    <w:rsid w:val="00F54841"/>
    <w:rsid w:val="00F567DB"/>
    <w:rsid w:val="00F57C4E"/>
    <w:rsid w:val="00F605FC"/>
    <w:rsid w:val="00F66936"/>
    <w:rsid w:val="00F7216E"/>
    <w:rsid w:val="00F8465F"/>
    <w:rsid w:val="00F97312"/>
    <w:rsid w:val="00FA1FCD"/>
    <w:rsid w:val="00FA2335"/>
    <w:rsid w:val="00FA3475"/>
    <w:rsid w:val="00FA4CDF"/>
    <w:rsid w:val="00FC2C44"/>
    <w:rsid w:val="00FE5B99"/>
    <w:rsid w:val="00FEDFF4"/>
    <w:rsid w:val="00FF7EF7"/>
    <w:rsid w:val="012B599A"/>
    <w:rsid w:val="024F94B8"/>
    <w:rsid w:val="0339CAB0"/>
    <w:rsid w:val="06142348"/>
    <w:rsid w:val="0738B19B"/>
    <w:rsid w:val="0753034D"/>
    <w:rsid w:val="0829097F"/>
    <w:rsid w:val="08B2EDA2"/>
    <w:rsid w:val="0A4EBE03"/>
    <w:rsid w:val="0B76797C"/>
    <w:rsid w:val="0C267470"/>
    <w:rsid w:val="0F5E1532"/>
    <w:rsid w:val="10C8D3BC"/>
    <w:rsid w:val="134D92DB"/>
    <w:rsid w:val="1383C203"/>
    <w:rsid w:val="14747243"/>
    <w:rsid w:val="14F78C15"/>
    <w:rsid w:val="14F8A465"/>
    <w:rsid w:val="1544A002"/>
    <w:rsid w:val="1A74A097"/>
    <w:rsid w:val="1D117BEC"/>
    <w:rsid w:val="21EAA3F3"/>
    <w:rsid w:val="2227EC49"/>
    <w:rsid w:val="24A4A6E5"/>
    <w:rsid w:val="25787DB5"/>
    <w:rsid w:val="257F3511"/>
    <w:rsid w:val="2721B71C"/>
    <w:rsid w:val="291CA9B3"/>
    <w:rsid w:val="294DA86A"/>
    <w:rsid w:val="29B9CFCC"/>
    <w:rsid w:val="29D8B6EE"/>
    <w:rsid w:val="2A9AD81E"/>
    <w:rsid w:val="2B4F84A2"/>
    <w:rsid w:val="2B6AFDC0"/>
    <w:rsid w:val="2C85492C"/>
    <w:rsid w:val="2D2D569A"/>
    <w:rsid w:val="2ED11481"/>
    <w:rsid w:val="2FB18D39"/>
    <w:rsid w:val="32FDA62B"/>
    <w:rsid w:val="34D530BF"/>
    <w:rsid w:val="35CEB118"/>
    <w:rsid w:val="364AAB86"/>
    <w:rsid w:val="365A3467"/>
    <w:rsid w:val="36AFBF61"/>
    <w:rsid w:val="3816FF03"/>
    <w:rsid w:val="385C6769"/>
    <w:rsid w:val="395668D5"/>
    <w:rsid w:val="397F11DF"/>
    <w:rsid w:val="3B60201B"/>
    <w:rsid w:val="3BAF9789"/>
    <w:rsid w:val="3D4962C1"/>
    <w:rsid w:val="3EC2FDCD"/>
    <w:rsid w:val="3F1FA395"/>
    <w:rsid w:val="3F649A41"/>
    <w:rsid w:val="3F74C8CD"/>
    <w:rsid w:val="3FD01467"/>
    <w:rsid w:val="402DFA43"/>
    <w:rsid w:val="43CDCD32"/>
    <w:rsid w:val="451B5B17"/>
    <w:rsid w:val="4614FB60"/>
    <w:rsid w:val="46311465"/>
    <w:rsid w:val="46F24A30"/>
    <w:rsid w:val="4869A112"/>
    <w:rsid w:val="49F1F4C6"/>
    <w:rsid w:val="4A629111"/>
    <w:rsid w:val="4B631ECF"/>
    <w:rsid w:val="4DF3007B"/>
    <w:rsid w:val="50AF6484"/>
    <w:rsid w:val="511EB8A3"/>
    <w:rsid w:val="516E8B3D"/>
    <w:rsid w:val="517BA8FF"/>
    <w:rsid w:val="517CE287"/>
    <w:rsid w:val="51B380AE"/>
    <w:rsid w:val="51F604CD"/>
    <w:rsid w:val="5268F2D8"/>
    <w:rsid w:val="52A7F90A"/>
    <w:rsid w:val="54565965"/>
    <w:rsid w:val="55973D3B"/>
    <w:rsid w:val="55D8F08E"/>
    <w:rsid w:val="560B5223"/>
    <w:rsid w:val="5671D7D1"/>
    <w:rsid w:val="5685494A"/>
    <w:rsid w:val="570070A1"/>
    <w:rsid w:val="5835380F"/>
    <w:rsid w:val="58DFE6FE"/>
    <w:rsid w:val="593C6C92"/>
    <w:rsid w:val="593D9836"/>
    <w:rsid w:val="5942F2E5"/>
    <w:rsid w:val="5BCCFC05"/>
    <w:rsid w:val="5BDE6ED3"/>
    <w:rsid w:val="5C1787C0"/>
    <w:rsid w:val="63148060"/>
    <w:rsid w:val="656C28BC"/>
    <w:rsid w:val="65A541A9"/>
    <w:rsid w:val="6638E27A"/>
    <w:rsid w:val="68D64477"/>
    <w:rsid w:val="6B1F9245"/>
    <w:rsid w:val="6BB65949"/>
    <w:rsid w:val="6BF78F6D"/>
    <w:rsid w:val="6C24900F"/>
    <w:rsid w:val="6E2ACC02"/>
    <w:rsid w:val="70B88048"/>
    <w:rsid w:val="7190AC3F"/>
    <w:rsid w:val="7211E324"/>
    <w:rsid w:val="72162156"/>
    <w:rsid w:val="738FB58F"/>
    <w:rsid w:val="73EE69AB"/>
    <w:rsid w:val="74739649"/>
    <w:rsid w:val="74892090"/>
    <w:rsid w:val="7587B18E"/>
    <w:rsid w:val="758A3A0C"/>
    <w:rsid w:val="76F90BF0"/>
    <w:rsid w:val="77B54F35"/>
    <w:rsid w:val="77C7EE23"/>
    <w:rsid w:val="7894DC51"/>
    <w:rsid w:val="7A4482D2"/>
    <w:rsid w:val="7A6FC65E"/>
    <w:rsid w:val="7AC53A51"/>
    <w:rsid w:val="7ACC1E63"/>
    <w:rsid w:val="7AF41CC8"/>
    <w:rsid w:val="7B85D581"/>
    <w:rsid w:val="7BEE47F2"/>
    <w:rsid w:val="7C81DF4D"/>
    <w:rsid w:val="7CCC28A0"/>
    <w:rsid w:val="7D7C2394"/>
    <w:rsid w:val="7E1BE599"/>
    <w:rsid w:val="7E8B4D1E"/>
    <w:rsid w:val="7F6231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BB57B"/>
  <w15:chartTrackingRefBased/>
  <w15:docId w15:val="{C66534F4-BE5E-40ED-AE80-008B86CF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776"/>
    <w:pPr>
      <w:ind w:left="720"/>
      <w:contextualSpacing/>
    </w:pPr>
  </w:style>
  <w:style w:type="paragraph" w:styleId="Header">
    <w:name w:val="header"/>
    <w:basedOn w:val="Normal"/>
    <w:link w:val="HeaderChar"/>
    <w:uiPriority w:val="99"/>
    <w:unhideWhenUsed/>
    <w:rsid w:val="00316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B1F"/>
  </w:style>
  <w:style w:type="paragraph" w:styleId="Footer">
    <w:name w:val="footer"/>
    <w:basedOn w:val="Normal"/>
    <w:link w:val="FooterChar"/>
    <w:uiPriority w:val="99"/>
    <w:unhideWhenUsed/>
    <w:rsid w:val="00316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B1F"/>
  </w:style>
  <w:style w:type="character" w:styleId="PageNumber">
    <w:name w:val="page number"/>
    <w:basedOn w:val="DefaultParagraphFont"/>
    <w:uiPriority w:val="99"/>
    <w:semiHidden/>
    <w:unhideWhenUsed/>
    <w:rsid w:val="00316B1F"/>
  </w:style>
  <w:style w:type="character" w:styleId="LineNumber">
    <w:name w:val="line number"/>
    <w:basedOn w:val="DefaultParagraphFont"/>
    <w:uiPriority w:val="99"/>
    <w:semiHidden/>
    <w:unhideWhenUsed/>
    <w:rsid w:val="00316B1F"/>
  </w:style>
  <w:style w:type="character" w:styleId="CommentReference">
    <w:name w:val="annotation reference"/>
    <w:basedOn w:val="DefaultParagraphFont"/>
    <w:uiPriority w:val="99"/>
    <w:semiHidden/>
    <w:unhideWhenUsed/>
    <w:rsid w:val="00E533AA"/>
    <w:rPr>
      <w:sz w:val="16"/>
      <w:szCs w:val="16"/>
    </w:rPr>
  </w:style>
  <w:style w:type="paragraph" w:styleId="CommentText">
    <w:name w:val="annotation text"/>
    <w:basedOn w:val="Normal"/>
    <w:link w:val="CommentTextChar"/>
    <w:uiPriority w:val="99"/>
    <w:semiHidden/>
    <w:unhideWhenUsed/>
    <w:rsid w:val="00E533AA"/>
    <w:pPr>
      <w:spacing w:line="240" w:lineRule="auto"/>
    </w:pPr>
    <w:rPr>
      <w:sz w:val="20"/>
      <w:szCs w:val="20"/>
    </w:rPr>
  </w:style>
  <w:style w:type="character" w:customStyle="1" w:styleId="CommentTextChar">
    <w:name w:val="Comment Text Char"/>
    <w:basedOn w:val="DefaultParagraphFont"/>
    <w:link w:val="CommentText"/>
    <w:uiPriority w:val="99"/>
    <w:semiHidden/>
    <w:rsid w:val="00E533AA"/>
    <w:rPr>
      <w:sz w:val="20"/>
      <w:szCs w:val="20"/>
    </w:rPr>
  </w:style>
  <w:style w:type="paragraph" w:styleId="CommentSubject">
    <w:name w:val="annotation subject"/>
    <w:basedOn w:val="CommentText"/>
    <w:next w:val="CommentText"/>
    <w:link w:val="CommentSubjectChar"/>
    <w:uiPriority w:val="99"/>
    <w:semiHidden/>
    <w:unhideWhenUsed/>
    <w:rsid w:val="00E533AA"/>
    <w:rPr>
      <w:b/>
      <w:bCs/>
    </w:rPr>
  </w:style>
  <w:style w:type="character" w:customStyle="1" w:styleId="CommentSubjectChar">
    <w:name w:val="Comment Subject Char"/>
    <w:basedOn w:val="CommentTextChar"/>
    <w:link w:val="CommentSubject"/>
    <w:uiPriority w:val="99"/>
    <w:semiHidden/>
    <w:rsid w:val="00E533AA"/>
    <w:rPr>
      <w:b/>
      <w:bCs/>
      <w:sz w:val="20"/>
      <w:szCs w:val="20"/>
    </w:rPr>
  </w:style>
  <w:style w:type="paragraph" w:styleId="BalloonText">
    <w:name w:val="Balloon Text"/>
    <w:basedOn w:val="Normal"/>
    <w:link w:val="BalloonTextChar"/>
    <w:uiPriority w:val="99"/>
    <w:semiHidden/>
    <w:unhideWhenUsed/>
    <w:rsid w:val="00E53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3AA"/>
    <w:rPr>
      <w:rFonts w:ascii="Segoe UI" w:hAnsi="Segoe UI" w:cs="Segoe UI"/>
      <w:sz w:val="18"/>
      <w:szCs w:val="18"/>
    </w:rPr>
  </w:style>
  <w:style w:type="paragraph" w:styleId="Revision">
    <w:name w:val="Revision"/>
    <w:hidden/>
    <w:uiPriority w:val="99"/>
    <w:semiHidden/>
    <w:rsid w:val="00CF383E"/>
    <w:pPr>
      <w:spacing w:after="0" w:line="240" w:lineRule="auto"/>
    </w:pPr>
  </w:style>
  <w:style w:type="character" w:styleId="Hyperlink">
    <w:name w:val="Hyperlink"/>
    <w:basedOn w:val="DefaultParagraphFont"/>
    <w:uiPriority w:val="99"/>
    <w:unhideWhenUsed/>
    <w:rsid w:val="004265A4"/>
    <w:rPr>
      <w:color w:val="0563C1" w:themeColor="hyperlink"/>
      <w:u w:val="single"/>
    </w:rPr>
  </w:style>
  <w:style w:type="character" w:styleId="UnresolvedMention">
    <w:name w:val="Unresolved Mention"/>
    <w:basedOn w:val="DefaultParagraphFont"/>
    <w:uiPriority w:val="99"/>
    <w:semiHidden/>
    <w:unhideWhenUsed/>
    <w:rsid w:val="004265A4"/>
    <w:rPr>
      <w:color w:val="605E5C"/>
      <w:shd w:val="clear" w:color="auto" w:fill="E1DFDD"/>
    </w:rPr>
  </w:style>
  <w:style w:type="paragraph" w:styleId="NormalWeb">
    <w:name w:val="Normal (Web)"/>
    <w:basedOn w:val="Normal"/>
    <w:uiPriority w:val="99"/>
    <w:unhideWhenUsed/>
    <w:rsid w:val="00A71A09"/>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35478">
      <w:bodyDiv w:val="1"/>
      <w:marLeft w:val="0"/>
      <w:marRight w:val="0"/>
      <w:marTop w:val="0"/>
      <w:marBottom w:val="0"/>
      <w:divBdr>
        <w:top w:val="none" w:sz="0" w:space="0" w:color="auto"/>
        <w:left w:val="none" w:sz="0" w:space="0" w:color="auto"/>
        <w:bottom w:val="none" w:sz="0" w:space="0" w:color="auto"/>
        <w:right w:val="none" w:sz="0" w:space="0" w:color="auto"/>
      </w:divBdr>
    </w:div>
    <w:div w:id="484008346">
      <w:bodyDiv w:val="1"/>
      <w:marLeft w:val="0"/>
      <w:marRight w:val="0"/>
      <w:marTop w:val="0"/>
      <w:marBottom w:val="0"/>
      <w:divBdr>
        <w:top w:val="none" w:sz="0" w:space="0" w:color="auto"/>
        <w:left w:val="none" w:sz="0" w:space="0" w:color="auto"/>
        <w:bottom w:val="none" w:sz="0" w:space="0" w:color="auto"/>
        <w:right w:val="none" w:sz="0" w:space="0" w:color="auto"/>
      </w:divBdr>
    </w:div>
    <w:div w:id="760374286">
      <w:bodyDiv w:val="1"/>
      <w:marLeft w:val="0"/>
      <w:marRight w:val="0"/>
      <w:marTop w:val="0"/>
      <w:marBottom w:val="0"/>
      <w:divBdr>
        <w:top w:val="none" w:sz="0" w:space="0" w:color="auto"/>
        <w:left w:val="none" w:sz="0" w:space="0" w:color="auto"/>
        <w:bottom w:val="none" w:sz="0" w:space="0" w:color="auto"/>
        <w:right w:val="none" w:sz="0" w:space="0" w:color="auto"/>
      </w:divBdr>
    </w:div>
    <w:div w:id="844636301">
      <w:bodyDiv w:val="1"/>
      <w:marLeft w:val="0"/>
      <w:marRight w:val="0"/>
      <w:marTop w:val="0"/>
      <w:marBottom w:val="0"/>
      <w:divBdr>
        <w:top w:val="none" w:sz="0" w:space="0" w:color="auto"/>
        <w:left w:val="none" w:sz="0" w:space="0" w:color="auto"/>
        <w:bottom w:val="none" w:sz="0" w:space="0" w:color="auto"/>
        <w:right w:val="none" w:sz="0" w:space="0" w:color="auto"/>
      </w:divBdr>
    </w:div>
    <w:div w:id="899905448">
      <w:bodyDiv w:val="1"/>
      <w:marLeft w:val="0"/>
      <w:marRight w:val="0"/>
      <w:marTop w:val="0"/>
      <w:marBottom w:val="0"/>
      <w:divBdr>
        <w:top w:val="none" w:sz="0" w:space="0" w:color="auto"/>
        <w:left w:val="none" w:sz="0" w:space="0" w:color="auto"/>
        <w:bottom w:val="none" w:sz="0" w:space="0" w:color="auto"/>
        <w:right w:val="none" w:sz="0" w:space="0" w:color="auto"/>
      </w:divBdr>
    </w:div>
    <w:div w:id="1175650694">
      <w:bodyDiv w:val="1"/>
      <w:marLeft w:val="0"/>
      <w:marRight w:val="0"/>
      <w:marTop w:val="0"/>
      <w:marBottom w:val="0"/>
      <w:divBdr>
        <w:top w:val="none" w:sz="0" w:space="0" w:color="auto"/>
        <w:left w:val="none" w:sz="0" w:space="0" w:color="auto"/>
        <w:bottom w:val="none" w:sz="0" w:space="0" w:color="auto"/>
        <w:right w:val="none" w:sz="0" w:space="0" w:color="auto"/>
      </w:divBdr>
    </w:div>
    <w:div w:id="1467310461">
      <w:bodyDiv w:val="1"/>
      <w:marLeft w:val="0"/>
      <w:marRight w:val="0"/>
      <w:marTop w:val="0"/>
      <w:marBottom w:val="0"/>
      <w:divBdr>
        <w:top w:val="none" w:sz="0" w:space="0" w:color="auto"/>
        <w:left w:val="none" w:sz="0" w:space="0" w:color="auto"/>
        <w:bottom w:val="none" w:sz="0" w:space="0" w:color="auto"/>
        <w:right w:val="none" w:sz="0" w:space="0" w:color="auto"/>
      </w:divBdr>
    </w:div>
    <w:div w:id="1488545795">
      <w:bodyDiv w:val="1"/>
      <w:marLeft w:val="0"/>
      <w:marRight w:val="0"/>
      <w:marTop w:val="0"/>
      <w:marBottom w:val="0"/>
      <w:divBdr>
        <w:top w:val="none" w:sz="0" w:space="0" w:color="auto"/>
        <w:left w:val="none" w:sz="0" w:space="0" w:color="auto"/>
        <w:bottom w:val="none" w:sz="0" w:space="0" w:color="auto"/>
        <w:right w:val="none" w:sz="0" w:space="0" w:color="auto"/>
      </w:divBdr>
    </w:div>
    <w:div w:id="1524322062">
      <w:bodyDiv w:val="1"/>
      <w:marLeft w:val="0"/>
      <w:marRight w:val="0"/>
      <w:marTop w:val="0"/>
      <w:marBottom w:val="0"/>
      <w:divBdr>
        <w:top w:val="none" w:sz="0" w:space="0" w:color="auto"/>
        <w:left w:val="none" w:sz="0" w:space="0" w:color="auto"/>
        <w:bottom w:val="none" w:sz="0" w:space="0" w:color="auto"/>
        <w:right w:val="none" w:sz="0" w:space="0" w:color="auto"/>
      </w:divBdr>
    </w:div>
    <w:div w:id="1606307837">
      <w:bodyDiv w:val="1"/>
      <w:marLeft w:val="0"/>
      <w:marRight w:val="0"/>
      <w:marTop w:val="0"/>
      <w:marBottom w:val="0"/>
      <w:divBdr>
        <w:top w:val="none" w:sz="0" w:space="0" w:color="auto"/>
        <w:left w:val="none" w:sz="0" w:space="0" w:color="auto"/>
        <w:bottom w:val="none" w:sz="0" w:space="0" w:color="auto"/>
        <w:right w:val="none" w:sz="0" w:space="0" w:color="auto"/>
      </w:divBdr>
    </w:div>
    <w:div w:id="1681539772">
      <w:bodyDiv w:val="1"/>
      <w:marLeft w:val="0"/>
      <w:marRight w:val="0"/>
      <w:marTop w:val="0"/>
      <w:marBottom w:val="0"/>
      <w:divBdr>
        <w:top w:val="none" w:sz="0" w:space="0" w:color="auto"/>
        <w:left w:val="none" w:sz="0" w:space="0" w:color="auto"/>
        <w:bottom w:val="none" w:sz="0" w:space="0" w:color="auto"/>
        <w:right w:val="none" w:sz="0" w:space="0" w:color="auto"/>
      </w:divBdr>
    </w:div>
    <w:div w:id="1702827939">
      <w:bodyDiv w:val="1"/>
      <w:marLeft w:val="0"/>
      <w:marRight w:val="0"/>
      <w:marTop w:val="0"/>
      <w:marBottom w:val="0"/>
      <w:divBdr>
        <w:top w:val="none" w:sz="0" w:space="0" w:color="auto"/>
        <w:left w:val="none" w:sz="0" w:space="0" w:color="auto"/>
        <w:bottom w:val="none" w:sz="0" w:space="0" w:color="auto"/>
        <w:right w:val="none" w:sz="0" w:space="0" w:color="auto"/>
      </w:divBdr>
    </w:div>
    <w:div w:id="1984695600">
      <w:bodyDiv w:val="1"/>
      <w:marLeft w:val="0"/>
      <w:marRight w:val="0"/>
      <w:marTop w:val="0"/>
      <w:marBottom w:val="0"/>
      <w:divBdr>
        <w:top w:val="none" w:sz="0" w:space="0" w:color="auto"/>
        <w:left w:val="none" w:sz="0" w:space="0" w:color="auto"/>
        <w:bottom w:val="none" w:sz="0" w:space="0" w:color="auto"/>
        <w:right w:val="none" w:sz="0" w:space="0" w:color="auto"/>
      </w:divBdr>
    </w:div>
    <w:div w:id="206144097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ebb00fc16d5041d6"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nam10.safelinks.protection.outlook.com/?url=https%3A%2F%2Fform.jotform.com%2F91322177228152https%3A%2Fform.jotform.com%2F91322177228152&amp;data=04%7C01%7Cjmelnyk%40ccsu.edu%7C8c8260fb10cf4ef10b2a08d88cbad67f%7C2329c570b5804223803b427d800e81b6%7C0%7C0%7C637414081412949131%7CUnknown%7CTWFpbGZsb3d8eyJWIjoiMC4wLjAwMDAiLCJQIjoiV2luMzIiLCJBTiI6Ik1haWwiLCJXVCI6Mn0%3D%7C1000&amp;sdata=uHVr8d46giWq2%2BHvggwHsqzvCsak1vgzyUsKuqdNZIA%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FF2730BFC7194FB04CD13886A5DD96" ma:contentTypeVersion="14" ma:contentTypeDescription="Create a new document." ma:contentTypeScope="" ma:versionID="ee5d7ed9dd159e36c53f61ae4187c08e">
  <xsd:schema xmlns:xsd="http://www.w3.org/2001/XMLSchema" xmlns:xs="http://www.w3.org/2001/XMLSchema" xmlns:p="http://schemas.microsoft.com/office/2006/metadata/properties" xmlns:ns1="http://schemas.microsoft.com/sharepoint/v3" xmlns:ns3="bc1db4ef-3d34-4ca6-aaa9-0518152d0529" xmlns:ns4="4b2f6574-4f1e-4026-8ac6-e48586ca3140" targetNamespace="http://schemas.microsoft.com/office/2006/metadata/properties" ma:root="true" ma:fieldsID="1033faa2117edf9fe470c4466f3e205e" ns1:_="" ns3:_="" ns4:_="">
    <xsd:import namespace="http://schemas.microsoft.com/sharepoint/v3"/>
    <xsd:import namespace="bc1db4ef-3d34-4ca6-aaa9-0518152d0529"/>
    <xsd:import namespace="4b2f6574-4f1e-4026-8ac6-e48586ca31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db4ef-3d34-4ca6-aaa9-0518152d0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2f6574-4f1e-4026-8ac6-e48586ca31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BB7610-4ED2-4231-8E45-4854A9B7081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D45203F-20E8-4FA5-B794-A6F6A33700D6}">
  <ds:schemaRefs>
    <ds:schemaRef ds:uri="http://schemas.microsoft.com/sharepoint/v3/contenttype/forms"/>
  </ds:schemaRefs>
</ds:datastoreItem>
</file>

<file path=customXml/itemProps3.xml><?xml version="1.0" encoding="utf-8"?>
<ds:datastoreItem xmlns:ds="http://schemas.openxmlformats.org/officeDocument/2006/customXml" ds:itemID="{ABCBF5B0-5562-46E6-90A3-05EC9064A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1db4ef-3d34-4ca6-aaa9-0518152d0529"/>
    <ds:schemaRef ds:uri="4b2f6574-4f1e-4026-8ac6-e48586ca3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2033</Words>
  <Characters>11590</Characters>
  <Application>Microsoft Office Word</Application>
  <DocSecurity>0</DocSecurity>
  <Lines>96</Lines>
  <Paragraphs>27</Paragraphs>
  <ScaleCrop>false</ScaleCrop>
  <Company/>
  <LinksUpToDate>false</LinksUpToDate>
  <CharactersWithSpaces>13596</CharactersWithSpaces>
  <SharedDoc>false</SharedDoc>
  <HLinks>
    <vt:vector size="6" baseType="variant">
      <vt:variant>
        <vt:i4>2818086</vt:i4>
      </vt:variant>
      <vt:variant>
        <vt:i4>0</vt:i4>
      </vt:variant>
      <vt:variant>
        <vt:i4>0</vt:i4>
      </vt:variant>
      <vt:variant>
        <vt:i4>5</vt:i4>
      </vt:variant>
      <vt:variant>
        <vt:lpwstr>https://nam10.safelinks.protection.outlook.com/?url=https%3A%2F%2Fform.jotform.com%2F91322177228152https%3A%2Fform.jotform.com%2F91322177228152&amp;data=04%7C01%7Cjmelnyk%40ccsu.edu%7C8c8260fb10cf4ef10b2a08d88cbad67f%7C2329c570b5804223803b427d800e81b6%7C0%7C0%7C637414081412949131%7CUnknown%7CTWFpbGZsb3d8eyJWIjoiMC4wLjAwMDAiLCJQIjoiV2luMzIiLCJBTiI6Ik1haWwiLCJXVCI6Mn0%3D%7C1000&amp;sdata=uHVr8d46giWq2%2BHvggwHsqzvCsak1vgzyUsKuqdNZIA%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Melnyk, Jason (Physical Education Human Performance)</dc:creator>
  <cp:keywords/>
  <dc:description/>
  <cp:lastModifiedBy>Jason Melnyk</cp:lastModifiedBy>
  <cp:revision>6</cp:revision>
  <cp:lastPrinted>2020-03-05T19:53:00Z</cp:lastPrinted>
  <dcterms:created xsi:type="dcterms:W3CDTF">2021-06-11T13:26:00Z</dcterms:created>
  <dcterms:modified xsi:type="dcterms:W3CDTF">2021-06-11T13:30:00Z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0x01010045FF2730BFC7194FB04CD13886A5DD96</vt:lpwstr>
  </property>
  <property fmtid="{D5CDD505-2E9C-101B-9397-08002B2CF9AE}" pid="3" name="grammarly_documentId">
    <vt:lpwstr>documentId_5507</vt:lpwstr>
  </property>
  <property fmtid="{D5CDD505-2E9C-101B-9397-08002B2CF9AE}" pid="4" name="grammarly_documentContext">
    <vt:lpwstr>{"goals":[],"domain":"general","emotions":[],"dialect":"american"}</vt:lpwstr>
  </property>
</Properties>
</file>