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F607" w14:textId="08D2B826" w:rsidR="004D3090" w:rsidRDefault="0078114D" w:rsidP="004D3090">
      <w:pPr>
        <w:pBdr>
          <w:bottom w:val="double" w:sz="6" w:space="1" w:color="auto"/>
        </w:pBdr>
        <w:ind w:left="360" w:hanging="360"/>
        <w:rPr>
          <w:rFonts w:eastAsia="Calibri" w:cstheme="minorHAnsi"/>
          <w:b/>
          <w:bCs/>
          <w:color w:val="0A0A0A"/>
        </w:rPr>
      </w:pPr>
      <w:r>
        <w:rPr>
          <w:rFonts w:eastAsia="Calibri" w:cstheme="minorHAnsi"/>
          <w:b/>
          <w:bCs/>
          <w:color w:val="0A0A0A"/>
        </w:rPr>
        <w:t>Note: Currently at</w:t>
      </w:r>
      <w:r w:rsidR="004D3090">
        <w:rPr>
          <w:rFonts w:eastAsia="Calibri" w:cstheme="minorHAnsi"/>
          <w:b/>
          <w:bCs/>
          <w:color w:val="0A0A0A"/>
        </w:rPr>
        <w:t xml:space="preserve"> </w:t>
      </w:r>
      <w:r w:rsidR="004D3090">
        <w:rPr>
          <w:rFonts w:eastAsia="Calibri" w:cstheme="minorHAnsi"/>
          <w:b/>
          <w:bCs/>
          <w:color w:val="0A0A0A"/>
        </w:rPr>
        <w:t>4 ½ pages, page goal is 3</w:t>
      </w:r>
      <w:r w:rsidR="009E50C5">
        <w:rPr>
          <w:rFonts w:eastAsia="Calibri" w:cstheme="minorHAnsi"/>
          <w:b/>
          <w:bCs/>
          <w:color w:val="0A0A0A"/>
        </w:rPr>
        <w:t xml:space="preserve"> to 4</w:t>
      </w:r>
    </w:p>
    <w:p w14:paraId="2C078E63" w14:textId="78E2B234" w:rsidR="00EA6025" w:rsidRPr="0078114D" w:rsidRDefault="7EAED500" w:rsidP="0078114D">
      <w:pPr>
        <w:pBdr>
          <w:bottom w:val="double" w:sz="6" w:space="1" w:color="auto"/>
        </w:pBdr>
        <w:ind w:left="360" w:hanging="360"/>
        <w:rPr>
          <w:rFonts w:eastAsia="Calibri" w:cstheme="minorHAnsi"/>
          <w:b/>
          <w:bCs/>
          <w:color w:val="0A0A0A"/>
        </w:rPr>
      </w:pPr>
      <w:r w:rsidRPr="0078114D">
        <w:rPr>
          <w:rFonts w:eastAsia="Calibri" w:cstheme="minorHAnsi"/>
          <w:b/>
          <w:bCs/>
          <w:color w:val="0A0A0A"/>
        </w:rPr>
        <w:t>Standard Four: The Academic Program</w:t>
      </w:r>
      <w:r w:rsidR="1DAC3FA1" w:rsidRPr="0078114D">
        <w:rPr>
          <w:rFonts w:eastAsia="Calibri" w:cstheme="minorHAnsi"/>
          <w:b/>
          <w:bCs/>
          <w:color w:val="0A0A0A"/>
        </w:rPr>
        <w:t xml:space="preserve"> </w:t>
      </w:r>
    </w:p>
    <w:p w14:paraId="09970A76" w14:textId="7A4DE382" w:rsidR="00B436D7" w:rsidRDefault="00B436D7" w:rsidP="00B436D7">
      <w:pPr>
        <w:spacing w:line="276" w:lineRule="auto"/>
        <w:rPr>
          <w:rFonts w:cstheme="minorHAnsi"/>
        </w:rPr>
      </w:pPr>
      <w:r w:rsidRPr="00E175AE">
        <w:rPr>
          <w:rFonts w:cstheme="minorHAnsi"/>
          <w:color w:val="FF0000"/>
        </w:rPr>
        <w:t xml:space="preserve">4.1) </w:t>
      </w:r>
      <w:r w:rsidR="009A541E">
        <w:rPr>
          <w:rFonts w:cstheme="minorHAnsi"/>
        </w:rPr>
        <w:t xml:space="preserve">Consistent with its Mission of broadly educating </w:t>
      </w:r>
      <w:r w:rsidR="00B06772">
        <w:rPr>
          <w:rFonts w:cstheme="minorHAnsi"/>
        </w:rPr>
        <w:t>students, C</w:t>
      </w:r>
      <w:r>
        <w:rPr>
          <w:rFonts w:cstheme="minorHAnsi"/>
        </w:rPr>
        <w:t xml:space="preserve">entral offers a </w:t>
      </w:r>
      <w:r w:rsidR="006A117C">
        <w:rPr>
          <w:rFonts w:cstheme="minorHAnsi"/>
        </w:rPr>
        <w:t>generous</w:t>
      </w:r>
      <w:r>
        <w:rPr>
          <w:rFonts w:cstheme="minorHAnsi"/>
        </w:rPr>
        <w:t xml:space="preserve"> array of </w:t>
      </w:r>
      <w:r w:rsidR="00224BBA">
        <w:rPr>
          <w:rFonts w:cstheme="minorHAnsi"/>
        </w:rPr>
        <w:t xml:space="preserve">undergraduate and graduate level </w:t>
      </w:r>
      <w:r w:rsidR="00646E39">
        <w:rPr>
          <w:rFonts w:cstheme="minorHAnsi"/>
        </w:rPr>
        <w:t>degree and certificate programs</w:t>
      </w:r>
      <w:r w:rsidR="00BF4AB2">
        <w:rPr>
          <w:rFonts w:cstheme="minorHAnsi"/>
        </w:rPr>
        <w:t xml:space="preserve">, </w:t>
      </w:r>
      <w:r w:rsidR="0093203D">
        <w:rPr>
          <w:rFonts w:cstheme="minorHAnsi"/>
        </w:rPr>
        <w:t xml:space="preserve">through on </w:t>
      </w:r>
      <w:r w:rsidR="00A802D8">
        <w:rPr>
          <w:rFonts w:cstheme="minorHAnsi"/>
        </w:rPr>
        <w:t>ground and online</w:t>
      </w:r>
      <w:r w:rsidR="0093203D">
        <w:rPr>
          <w:rFonts w:cstheme="minorHAnsi"/>
        </w:rPr>
        <w:t xml:space="preserve"> modalities</w:t>
      </w:r>
      <w:r w:rsidR="00922391">
        <w:rPr>
          <w:rFonts w:cstheme="minorHAnsi"/>
        </w:rPr>
        <w:t xml:space="preserve">. </w:t>
      </w:r>
      <w:r w:rsidR="002C642B">
        <w:rPr>
          <w:rFonts w:cstheme="minorHAnsi"/>
        </w:rPr>
        <w:t>The programs include</w:t>
      </w:r>
      <w:r w:rsidR="00224BBA">
        <w:rPr>
          <w:rFonts w:cstheme="minorHAnsi"/>
        </w:rPr>
        <w:t xml:space="preserve"> </w:t>
      </w:r>
      <w:r w:rsidR="00755055">
        <w:rPr>
          <w:rFonts w:cstheme="minorHAnsi"/>
        </w:rPr>
        <w:t>three undergraduate certificate programs</w:t>
      </w:r>
      <w:r w:rsidR="00FF237E">
        <w:rPr>
          <w:rFonts w:cstheme="minorHAnsi"/>
        </w:rPr>
        <w:t xml:space="preserve"> </w:t>
      </w:r>
      <w:r w:rsidR="00755055">
        <w:rPr>
          <w:rFonts w:cstheme="minorHAnsi"/>
        </w:rPr>
        <w:t>requir</w:t>
      </w:r>
      <w:r w:rsidR="00FF237E">
        <w:rPr>
          <w:rFonts w:cstheme="minorHAnsi"/>
        </w:rPr>
        <w:t>ing</w:t>
      </w:r>
      <w:r w:rsidR="00755055">
        <w:rPr>
          <w:rFonts w:cstheme="minorHAnsi"/>
        </w:rPr>
        <w:t xml:space="preserve"> </w:t>
      </w:r>
      <w:r w:rsidR="006B708E">
        <w:rPr>
          <w:rFonts w:cstheme="minorHAnsi"/>
        </w:rPr>
        <w:t xml:space="preserve">12 to </w:t>
      </w:r>
      <w:r w:rsidR="00755055">
        <w:rPr>
          <w:rFonts w:cstheme="minorHAnsi"/>
        </w:rPr>
        <w:t>15 credits</w:t>
      </w:r>
      <w:r w:rsidR="003D5867">
        <w:rPr>
          <w:rFonts w:cstheme="minorHAnsi"/>
        </w:rPr>
        <w:t xml:space="preserve">, 65 baccalaureate programs, 31 </w:t>
      </w:r>
      <w:r w:rsidR="00A35919">
        <w:rPr>
          <w:rFonts w:cstheme="minorHAnsi"/>
        </w:rPr>
        <w:t>official certificate program (</w:t>
      </w:r>
      <w:r w:rsidR="003D5867">
        <w:rPr>
          <w:rFonts w:cstheme="minorHAnsi"/>
        </w:rPr>
        <w:t>post-baccalaureate</w:t>
      </w:r>
      <w:r w:rsidR="00A35919">
        <w:rPr>
          <w:rFonts w:cstheme="minorHAnsi"/>
        </w:rPr>
        <w:t>)</w:t>
      </w:r>
      <w:r w:rsidR="003D5867">
        <w:rPr>
          <w:rFonts w:cstheme="minorHAnsi"/>
        </w:rPr>
        <w:t>, 39 master’s degrees</w:t>
      </w:r>
      <w:r w:rsidR="000456B5">
        <w:rPr>
          <w:rFonts w:cstheme="minorHAnsi"/>
        </w:rPr>
        <w:t>, five post-master</w:t>
      </w:r>
      <w:r w:rsidR="0013169D">
        <w:rPr>
          <w:rFonts w:cstheme="minorHAnsi"/>
        </w:rPr>
        <w:t>’</w:t>
      </w:r>
      <w:r w:rsidR="000456B5">
        <w:rPr>
          <w:rFonts w:cstheme="minorHAnsi"/>
        </w:rPr>
        <w:t>s</w:t>
      </w:r>
      <w:r w:rsidR="005577AE">
        <w:rPr>
          <w:rFonts w:cstheme="minorHAnsi"/>
        </w:rPr>
        <w:t>/six-year</w:t>
      </w:r>
      <w:r w:rsidR="000456B5">
        <w:rPr>
          <w:rFonts w:cstheme="minorHAnsi"/>
        </w:rPr>
        <w:t xml:space="preserve"> certificates, and two doctorates. </w:t>
      </w:r>
      <w:r w:rsidR="003D5867">
        <w:rPr>
          <w:rFonts w:cstheme="minorHAnsi"/>
        </w:rPr>
        <w:t xml:space="preserve"> </w:t>
      </w:r>
      <w:r w:rsidR="00A74B1F">
        <w:rPr>
          <w:rFonts w:cstheme="minorHAnsi"/>
        </w:rPr>
        <w:t xml:space="preserve">Collectively, the </w:t>
      </w:r>
      <w:r w:rsidR="00D87EA7">
        <w:rPr>
          <w:rFonts w:cstheme="minorHAnsi"/>
        </w:rPr>
        <w:t>145</w:t>
      </w:r>
      <w:r w:rsidR="00166D95">
        <w:rPr>
          <w:rFonts w:cstheme="minorHAnsi"/>
        </w:rPr>
        <w:t xml:space="preserve"> </w:t>
      </w:r>
      <w:r w:rsidR="00A74B1F">
        <w:rPr>
          <w:rFonts w:cstheme="minorHAnsi"/>
        </w:rPr>
        <w:t xml:space="preserve">programs cover 100 different </w:t>
      </w:r>
      <w:r w:rsidR="007B4CAF">
        <w:rPr>
          <w:rFonts w:cstheme="minorHAnsi"/>
        </w:rPr>
        <w:t xml:space="preserve">recognized </w:t>
      </w:r>
      <w:r w:rsidR="00A74B1F">
        <w:rPr>
          <w:rFonts w:cstheme="minorHAnsi"/>
        </w:rPr>
        <w:t>subject areas</w:t>
      </w:r>
      <w:r w:rsidR="007B4CAF">
        <w:rPr>
          <w:rFonts w:cstheme="minorHAnsi"/>
        </w:rPr>
        <w:t xml:space="preserve"> (CIP codes). </w:t>
      </w:r>
      <w:r w:rsidR="00C52282" w:rsidRPr="00E175AE">
        <w:rPr>
          <w:rFonts w:cstheme="minorHAnsi"/>
          <w:color w:val="FF0000"/>
        </w:rPr>
        <w:t>(4.3</w:t>
      </w:r>
      <w:r w:rsidR="003467D2">
        <w:rPr>
          <w:rFonts w:cstheme="minorHAnsi"/>
          <w:color w:val="FF0000"/>
        </w:rPr>
        <w:t xml:space="preserve"> &amp; 4.4</w:t>
      </w:r>
      <w:r w:rsidR="00C52282" w:rsidRPr="00E175AE">
        <w:rPr>
          <w:rFonts w:cstheme="minorHAnsi"/>
          <w:color w:val="FF0000"/>
        </w:rPr>
        <w:t xml:space="preserve">) </w:t>
      </w:r>
      <w:r w:rsidR="00C52282" w:rsidRPr="003F17A4">
        <w:rPr>
          <w:rFonts w:cstheme="minorHAnsi"/>
        </w:rPr>
        <w:t>Academic programs reflect the depth and breadth of faculty knowledge, expertise and creativity, and student achievement is regularly measured to ensure the quality and integrity of CCSU’s offerings.</w:t>
      </w:r>
      <w:r w:rsidR="004D0649" w:rsidRPr="004D0649">
        <w:rPr>
          <w:rFonts w:cstheme="minorHAnsi"/>
        </w:rPr>
        <w:t xml:space="preserve"> </w:t>
      </w:r>
      <w:r w:rsidR="007257A5">
        <w:rPr>
          <w:rFonts w:cstheme="minorHAnsi"/>
        </w:rPr>
        <w:t xml:space="preserve">The quality of </w:t>
      </w:r>
      <w:r w:rsidR="00A36D27">
        <w:rPr>
          <w:rFonts w:cstheme="minorHAnsi"/>
        </w:rPr>
        <w:t>Central’s programs are validated by external discipline-specific accrediting bodies</w:t>
      </w:r>
      <w:r w:rsidR="00C52282">
        <w:rPr>
          <w:rFonts w:cstheme="minorHAnsi"/>
        </w:rPr>
        <w:t xml:space="preserve"> </w:t>
      </w:r>
      <w:r w:rsidR="00C52282" w:rsidRPr="00E175AE">
        <w:rPr>
          <w:rFonts w:cstheme="minorHAnsi"/>
          <w:color w:val="FF0000"/>
        </w:rPr>
        <w:t>(</w:t>
      </w:r>
      <w:r w:rsidRPr="00E175AE">
        <w:rPr>
          <w:rFonts w:cstheme="minorHAnsi"/>
          <w:color w:val="FF0000"/>
        </w:rPr>
        <w:t>4.2)</w:t>
      </w:r>
      <w:r w:rsidR="00A35919" w:rsidRPr="00E175AE">
        <w:rPr>
          <w:rFonts w:cstheme="minorHAnsi"/>
          <w:color w:val="FF0000"/>
        </w:rPr>
        <w:t xml:space="preserve"> </w:t>
      </w:r>
      <w:r w:rsidR="00BC3316">
        <w:rPr>
          <w:rFonts w:cstheme="minorHAnsi"/>
        </w:rPr>
        <w:t>Every</w:t>
      </w:r>
      <w:r w:rsidR="00D166C8">
        <w:rPr>
          <w:rFonts w:cstheme="minorHAnsi"/>
        </w:rPr>
        <w:t xml:space="preserve"> academic </w:t>
      </w:r>
      <w:r w:rsidR="0055547E">
        <w:rPr>
          <w:rFonts w:cstheme="minorHAnsi"/>
        </w:rPr>
        <w:t>program</w:t>
      </w:r>
      <w:r w:rsidR="00D166C8">
        <w:rPr>
          <w:rFonts w:cstheme="minorHAnsi"/>
        </w:rPr>
        <w:t xml:space="preserve"> </w:t>
      </w:r>
      <w:r w:rsidR="0026745A">
        <w:rPr>
          <w:rFonts w:cstheme="minorHAnsi"/>
        </w:rPr>
        <w:t xml:space="preserve">has its own set of </w:t>
      </w:r>
      <w:hyperlink r:id="rId10" w:history="1">
        <w:r w:rsidR="0026745A" w:rsidRPr="00417258">
          <w:rPr>
            <w:rStyle w:val="Hyperlink"/>
            <w:rFonts w:cstheme="minorHAnsi"/>
          </w:rPr>
          <w:t>webpages</w:t>
        </w:r>
      </w:hyperlink>
      <w:r w:rsidR="0026745A">
        <w:rPr>
          <w:rFonts w:cstheme="minorHAnsi"/>
        </w:rPr>
        <w:t xml:space="preserve"> where future and current students can view </w:t>
      </w:r>
      <w:r w:rsidR="00394257">
        <w:rPr>
          <w:rFonts w:cstheme="minorHAnsi"/>
        </w:rPr>
        <w:t xml:space="preserve">a brief description of the program and its attributes, </w:t>
      </w:r>
      <w:r w:rsidR="0026745A">
        <w:rPr>
          <w:rFonts w:cstheme="minorHAnsi"/>
        </w:rPr>
        <w:t xml:space="preserve">the </w:t>
      </w:r>
      <w:r w:rsidR="00D23BB7">
        <w:rPr>
          <w:rFonts w:cstheme="minorHAnsi"/>
        </w:rPr>
        <w:t xml:space="preserve">curriculum, degree/certificate requirements, learning outcomes, and faculty associated with the program. </w:t>
      </w:r>
      <w:r w:rsidR="0017419C">
        <w:rPr>
          <w:rFonts w:cstheme="minorHAnsi"/>
        </w:rPr>
        <w:t xml:space="preserve">Historical information regarding curriculum and </w:t>
      </w:r>
      <w:r w:rsidR="00536A81">
        <w:rPr>
          <w:rFonts w:cstheme="minorHAnsi"/>
        </w:rPr>
        <w:t>program requirements can be found in the</w:t>
      </w:r>
      <w:r w:rsidR="00B92AD8">
        <w:rPr>
          <w:rFonts w:cstheme="minorHAnsi"/>
        </w:rPr>
        <w:t xml:space="preserve"> </w:t>
      </w:r>
      <w:hyperlink r:id="rId11" w:history="1">
        <w:r w:rsidR="009074D5" w:rsidRPr="00A9121A">
          <w:rPr>
            <w:rStyle w:val="Hyperlink"/>
            <w:rFonts w:cstheme="minorHAnsi"/>
          </w:rPr>
          <w:t>Undergraduate/Graduate Catalog</w:t>
        </w:r>
      </w:hyperlink>
      <w:r w:rsidR="00536A81">
        <w:rPr>
          <w:rFonts w:cstheme="minorHAnsi"/>
        </w:rPr>
        <w:t xml:space="preserve">; </w:t>
      </w:r>
      <w:r w:rsidR="009074D5">
        <w:rPr>
          <w:rFonts w:cstheme="minorHAnsi"/>
        </w:rPr>
        <w:t xml:space="preserve">catalogs going back to 1990-91 are made available on the website. </w:t>
      </w:r>
    </w:p>
    <w:p w14:paraId="37131706" w14:textId="5230E03D" w:rsidR="7EAED500" w:rsidRPr="00523174" w:rsidRDefault="0A6DE29D" w:rsidP="3C412CE9">
      <w:pPr>
        <w:spacing w:line="276" w:lineRule="auto"/>
        <w:rPr>
          <w:rFonts w:eastAsia="Times New Roman" w:cstheme="minorHAnsi"/>
          <w:b/>
          <w:bCs/>
        </w:rPr>
      </w:pPr>
      <w:r w:rsidRPr="00523174">
        <w:rPr>
          <w:rFonts w:eastAsia="Times New Roman" w:cstheme="minorHAnsi"/>
          <w:b/>
          <w:bCs/>
        </w:rPr>
        <w:t xml:space="preserve">Assuring Academic Quality </w:t>
      </w:r>
    </w:p>
    <w:p w14:paraId="47442C98" w14:textId="461D82E5" w:rsidR="00204957" w:rsidRPr="00523174" w:rsidRDefault="00FD5CCC" w:rsidP="0093671A">
      <w:pPr>
        <w:spacing w:line="276" w:lineRule="auto"/>
        <w:rPr>
          <w:rFonts w:eastAsia="Times New Roman" w:cstheme="minorHAnsi"/>
        </w:rPr>
      </w:pPr>
      <w:r w:rsidRPr="005B54F3">
        <w:rPr>
          <w:rFonts w:eastAsia="Times New Roman" w:cstheme="minorHAnsi"/>
          <w:color w:val="FF0000"/>
        </w:rPr>
        <w:t>(4.5</w:t>
      </w:r>
      <w:r w:rsidR="006A49A8" w:rsidRPr="005B54F3">
        <w:rPr>
          <w:rFonts w:eastAsia="Times New Roman" w:cstheme="minorHAnsi"/>
          <w:color w:val="FF0000"/>
        </w:rPr>
        <w:t xml:space="preserve"> &amp; 4.6</w:t>
      </w:r>
      <w:r w:rsidRPr="005B54F3">
        <w:rPr>
          <w:rFonts w:eastAsia="Times New Roman" w:cstheme="minorHAnsi"/>
          <w:color w:val="FF0000"/>
        </w:rPr>
        <w:t xml:space="preserve">) </w:t>
      </w:r>
      <w:r w:rsidR="00D60A5B" w:rsidRPr="00523174">
        <w:rPr>
          <w:rFonts w:eastAsia="Times New Roman" w:cstheme="minorHAnsi"/>
        </w:rPr>
        <w:t xml:space="preserve">The </w:t>
      </w:r>
      <w:r w:rsidR="00FE4901" w:rsidRPr="00523174">
        <w:rPr>
          <w:rFonts w:eastAsia="Times New Roman" w:cstheme="minorHAnsi"/>
        </w:rPr>
        <w:t>U</w:t>
      </w:r>
      <w:r w:rsidR="00D60A5B" w:rsidRPr="00523174">
        <w:rPr>
          <w:rFonts w:eastAsia="Times New Roman" w:cstheme="minorHAnsi"/>
        </w:rPr>
        <w:t>niversity</w:t>
      </w:r>
      <w:r w:rsidR="147371D4" w:rsidRPr="00523174">
        <w:rPr>
          <w:rFonts w:eastAsia="Times New Roman" w:cstheme="minorHAnsi"/>
        </w:rPr>
        <w:t xml:space="preserve"> maintains an effective system of academic oversight</w:t>
      </w:r>
      <w:r w:rsidR="00D60A5B" w:rsidRPr="00523174">
        <w:rPr>
          <w:rFonts w:eastAsia="Times New Roman" w:cstheme="minorHAnsi"/>
        </w:rPr>
        <w:t>, grounded in shared governance,</w:t>
      </w:r>
      <w:r w:rsidR="147371D4" w:rsidRPr="00523174">
        <w:rPr>
          <w:rFonts w:eastAsia="Times New Roman" w:cstheme="minorHAnsi"/>
        </w:rPr>
        <w:t xml:space="preserve"> that assures the quality of its academic program</w:t>
      </w:r>
      <w:r w:rsidR="003C3AB6">
        <w:rPr>
          <w:rFonts w:eastAsia="Times New Roman" w:cstheme="minorHAnsi"/>
        </w:rPr>
        <w:t>s.</w:t>
      </w:r>
      <w:r w:rsidR="147371D4" w:rsidRPr="00523174">
        <w:rPr>
          <w:rFonts w:eastAsia="Times New Roman" w:cstheme="minorHAnsi"/>
        </w:rPr>
        <w:t xml:space="preserve"> </w:t>
      </w:r>
      <w:r w:rsidR="00F23C98">
        <w:rPr>
          <w:rFonts w:eastAsia="Times New Roman" w:cstheme="minorHAnsi"/>
        </w:rPr>
        <w:t>Every</w:t>
      </w:r>
      <w:r w:rsidR="00C40580">
        <w:rPr>
          <w:rFonts w:eastAsia="Times New Roman" w:cstheme="minorHAnsi"/>
        </w:rPr>
        <w:t xml:space="preserve"> program is required to report </w:t>
      </w:r>
      <w:r w:rsidR="00F23C98">
        <w:rPr>
          <w:rFonts w:eastAsia="Times New Roman" w:cstheme="minorHAnsi"/>
        </w:rPr>
        <w:t xml:space="preserve">on </w:t>
      </w:r>
      <w:r w:rsidR="00C7475C">
        <w:rPr>
          <w:rFonts w:eastAsia="Times New Roman" w:cstheme="minorHAnsi"/>
        </w:rPr>
        <w:t>the assessment of student learning in an annual assessment report, submitted to the</w:t>
      </w:r>
      <w:r w:rsidR="008459F2">
        <w:rPr>
          <w:rFonts w:eastAsia="Times New Roman" w:cstheme="minorHAnsi"/>
        </w:rPr>
        <w:t xml:space="preserve"> </w:t>
      </w:r>
      <w:proofErr w:type="gramStart"/>
      <w:r w:rsidR="008459F2">
        <w:rPr>
          <w:rFonts w:eastAsia="Times New Roman" w:cstheme="minorHAnsi"/>
        </w:rPr>
        <w:t>Faculty</w:t>
      </w:r>
      <w:proofErr w:type="gramEnd"/>
      <w:r w:rsidR="008D03B6">
        <w:rPr>
          <w:rFonts w:eastAsia="Times New Roman" w:cstheme="minorHAnsi"/>
        </w:rPr>
        <w:t>-</w:t>
      </w:r>
      <w:r w:rsidR="008459F2">
        <w:rPr>
          <w:rFonts w:eastAsia="Times New Roman" w:cstheme="minorHAnsi"/>
        </w:rPr>
        <w:t>led</w:t>
      </w:r>
      <w:r w:rsidR="00C7475C">
        <w:rPr>
          <w:rFonts w:eastAsia="Times New Roman" w:cstheme="minorHAnsi"/>
        </w:rPr>
        <w:t xml:space="preserve"> AAC</w:t>
      </w:r>
      <w:r w:rsidR="00551968">
        <w:rPr>
          <w:rFonts w:eastAsia="Times New Roman" w:cstheme="minorHAnsi"/>
        </w:rPr>
        <w:t>; in 2022-23, CCSU had a 97 percent compliance rate</w:t>
      </w:r>
      <w:r w:rsidR="00C7475C">
        <w:rPr>
          <w:rFonts w:eastAsia="Times New Roman" w:cstheme="minorHAnsi"/>
        </w:rPr>
        <w:t xml:space="preserve">. In concert with this process, </w:t>
      </w:r>
      <w:r w:rsidR="006F5AC6">
        <w:rPr>
          <w:rFonts w:eastAsia="Times New Roman" w:cstheme="minorHAnsi"/>
        </w:rPr>
        <w:t>t</w:t>
      </w:r>
      <w:r w:rsidR="006F5AC6" w:rsidRPr="00523174">
        <w:rPr>
          <w:rFonts w:eastAsia="Times New Roman" w:cstheme="minorHAnsi"/>
        </w:rPr>
        <w:t xml:space="preserve">he </w:t>
      </w:r>
      <w:r w:rsidR="147371D4" w:rsidRPr="00523174">
        <w:rPr>
          <w:rFonts w:eastAsia="Times New Roman" w:cstheme="minorHAnsi"/>
        </w:rPr>
        <w:t xml:space="preserve">University </w:t>
      </w:r>
      <w:r w:rsidR="008459F2">
        <w:rPr>
          <w:rFonts w:eastAsia="Times New Roman" w:cstheme="minorHAnsi"/>
        </w:rPr>
        <w:t xml:space="preserve">formally </w:t>
      </w:r>
      <w:r w:rsidR="00025309">
        <w:rPr>
          <w:rFonts w:eastAsia="Times New Roman" w:cstheme="minorHAnsi"/>
        </w:rPr>
        <w:t xml:space="preserve">conducts an external </w:t>
      </w:r>
      <w:r w:rsidR="147371D4" w:rsidRPr="00523174">
        <w:rPr>
          <w:rFonts w:eastAsia="Times New Roman" w:cstheme="minorHAnsi"/>
        </w:rPr>
        <w:t xml:space="preserve">review </w:t>
      </w:r>
      <w:r w:rsidR="005138DE">
        <w:rPr>
          <w:rFonts w:eastAsia="Times New Roman" w:cstheme="minorHAnsi"/>
        </w:rPr>
        <w:t>of</w:t>
      </w:r>
      <w:r w:rsidR="00B6376E">
        <w:rPr>
          <w:rFonts w:eastAsia="Times New Roman" w:cstheme="minorHAnsi"/>
        </w:rPr>
        <w:t xml:space="preserve"> all of</w:t>
      </w:r>
      <w:r w:rsidR="005138DE">
        <w:rPr>
          <w:rFonts w:eastAsia="Times New Roman" w:cstheme="minorHAnsi"/>
        </w:rPr>
        <w:t xml:space="preserve"> </w:t>
      </w:r>
      <w:r w:rsidR="147371D4" w:rsidRPr="00523174">
        <w:rPr>
          <w:rFonts w:eastAsia="Times New Roman" w:cstheme="minorHAnsi"/>
        </w:rPr>
        <w:t xml:space="preserve">its academic programs either through </w:t>
      </w:r>
      <w:r w:rsidR="00411C7A">
        <w:rPr>
          <w:rFonts w:eastAsia="Times New Roman" w:cstheme="minorHAnsi"/>
        </w:rPr>
        <w:t xml:space="preserve">the </w:t>
      </w:r>
      <w:hyperlink r:id="rId12" w:history="1">
        <w:r w:rsidR="00D86757">
          <w:rPr>
            <w:rStyle w:val="Hyperlink"/>
            <w:rFonts w:eastAsia="Times New Roman" w:cstheme="minorHAnsi"/>
          </w:rPr>
          <w:t>APR</w:t>
        </w:r>
      </w:hyperlink>
      <w:r w:rsidR="009B34A4" w:rsidRPr="00523174">
        <w:rPr>
          <w:rFonts w:eastAsia="Times New Roman" w:cstheme="minorHAnsi"/>
        </w:rPr>
        <w:t xml:space="preserve"> </w:t>
      </w:r>
      <w:r w:rsidR="00747307">
        <w:rPr>
          <w:rFonts w:eastAsia="Times New Roman" w:cstheme="minorHAnsi"/>
        </w:rPr>
        <w:t>process</w:t>
      </w:r>
      <w:r w:rsidR="00B6376E">
        <w:rPr>
          <w:rFonts w:eastAsia="Times New Roman" w:cstheme="minorHAnsi"/>
        </w:rPr>
        <w:t xml:space="preserve"> for non-accredited programs</w:t>
      </w:r>
      <w:r w:rsidR="009B34A4" w:rsidRPr="00523174">
        <w:rPr>
          <w:rFonts w:eastAsia="Times New Roman" w:cstheme="minorHAnsi"/>
        </w:rPr>
        <w:t xml:space="preserve"> </w:t>
      </w:r>
      <w:r w:rsidR="147371D4" w:rsidRPr="00523174">
        <w:rPr>
          <w:rFonts w:eastAsia="Times New Roman" w:cstheme="minorHAnsi"/>
        </w:rPr>
        <w:t xml:space="preserve">or </w:t>
      </w:r>
      <w:r w:rsidR="0063256C" w:rsidRPr="00523174">
        <w:rPr>
          <w:rFonts w:eastAsia="Times New Roman" w:cstheme="minorHAnsi"/>
        </w:rPr>
        <w:t xml:space="preserve">via </w:t>
      </w:r>
      <w:r w:rsidR="147371D4" w:rsidRPr="00523174">
        <w:rPr>
          <w:rFonts w:eastAsia="Times New Roman" w:cstheme="minorHAnsi"/>
        </w:rPr>
        <w:t xml:space="preserve">a discipline-specific, national accrediting </w:t>
      </w:r>
      <w:r w:rsidR="7CA69F23" w:rsidRPr="00523174">
        <w:rPr>
          <w:rFonts w:eastAsia="Times New Roman" w:cstheme="minorHAnsi"/>
        </w:rPr>
        <w:t>body</w:t>
      </w:r>
      <w:r w:rsidR="00B6376E">
        <w:rPr>
          <w:rFonts w:eastAsia="Times New Roman" w:cstheme="minorHAnsi"/>
        </w:rPr>
        <w:t xml:space="preserve"> for the </w:t>
      </w:r>
      <w:r w:rsidR="009A44E6">
        <w:rPr>
          <w:rFonts w:eastAsia="Times New Roman" w:cstheme="minorHAnsi"/>
        </w:rPr>
        <w:t>70 programs that are externally accredited</w:t>
      </w:r>
      <w:r w:rsidR="00447AC5">
        <w:rPr>
          <w:rFonts w:eastAsia="Times New Roman" w:cstheme="minorHAnsi"/>
        </w:rPr>
        <w:t xml:space="preserve"> (see Standard Two). </w:t>
      </w:r>
      <w:r w:rsidR="00713A41">
        <w:rPr>
          <w:rFonts w:eastAsia="Times New Roman" w:cstheme="minorHAnsi"/>
        </w:rPr>
        <w:t xml:space="preserve">OIRA </w:t>
      </w:r>
      <w:r w:rsidR="00661ED9">
        <w:rPr>
          <w:rFonts w:eastAsia="Times New Roman" w:cstheme="minorHAnsi"/>
        </w:rPr>
        <w:t xml:space="preserve">supports </w:t>
      </w:r>
      <w:r w:rsidR="0026698B">
        <w:rPr>
          <w:rFonts w:eastAsia="Times New Roman" w:cstheme="minorHAnsi"/>
        </w:rPr>
        <w:t xml:space="preserve">the AAC </w:t>
      </w:r>
      <w:r w:rsidR="00661ED9">
        <w:rPr>
          <w:rFonts w:eastAsia="Times New Roman" w:cstheme="minorHAnsi"/>
        </w:rPr>
        <w:t xml:space="preserve">and </w:t>
      </w:r>
      <w:r w:rsidR="00713A41">
        <w:rPr>
          <w:rFonts w:eastAsia="Times New Roman" w:cstheme="minorHAnsi"/>
        </w:rPr>
        <w:t xml:space="preserve">coordinates the </w:t>
      </w:r>
      <w:r w:rsidR="0026698B">
        <w:rPr>
          <w:rFonts w:eastAsia="Times New Roman" w:cstheme="minorHAnsi"/>
        </w:rPr>
        <w:t>APR</w:t>
      </w:r>
      <w:r w:rsidR="00447AC5">
        <w:rPr>
          <w:rFonts w:eastAsia="Times New Roman" w:cstheme="minorHAnsi"/>
        </w:rPr>
        <w:t xml:space="preserve"> process</w:t>
      </w:r>
      <w:r w:rsidR="00747307">
        <w:rPr>
          <w:rFonts w:eastAsia="Times New Roman" w:cstheme="minorHAnsi"/>
        </w:rPr>
        <w:t>.</w:t>
      </w:r>
      <w:r w:rsidR="00FE4901" w:rsidRPr="00523174">
        <w:rPr>
          <w:rFonts w:eastAsia="Times New Roman" w:cstheme="minorHAnsi"/>
        </w:rPr>
        <w:t xml:space="preserve">  </w:t>
      </w:r>
    </w:p>
    <w:p w14:paraId="5DD1A907" w14:textId="3B156784" w:rsidR="00C61CC3" w:rsidRPr="00523174" w:rsidRDefault="00204957" w:rsidP="3C412CE9">
      <w:pPr>
        <w:spacing w:line="276" w:lineRule="auto"/>
        <w:rPr>
          <w:rFonts w:eastAsia="Times New Roman" w:cstheme="minorHAnsi"/>
        </w:rPr>
      </w:pPr>
      <w:r>
        <w:rPr>
          <w:rFonts w:eastAsia="Times New Roman" w:cstheme="minorHAnsi"/>
        </w:rPr>
        <w:t>(</w:t>
      </w:r>
      <w:r w:rsidRPr="00F3764C">
        <w:rPr>
          <w:rFonts w:eastAsia="Times New Roman" w:cstheme="minorHAnsi"/>
          <w:color w:val="FF0000"/>
        </w:rPr>
        <w:t>4.</w:t>
      </w:r>
      <w:r w:rsidR="0012216C" w:rsidRPr="00F3764C">
        <w:rPr>
          <w:rFonts w:eastAsia="Times New Roman" w:cstheme="minorHAnsi"/>
          <w:color w:val="FF0000"/>
        </w:rPr>
        <w:t xml:space="preserve">7) </w:t>
      </w:r>
      <w:r w:rsidR="00C61CC3" w:rsidRPr="00523174">
        <w:rPr>
          <w:rFonts w:eastAsia="Times New Roman" w:cstheme="minorHAnsi"/>
        </w:rPr>
        <w:t xml:space="preserve">The University’s </w:t>
      </w:r>
      <w:hyperlink r:id="rId13" w:history="1">
        <w:r w:rsidR="005841B8">
          <w:rPr>
            <w:rStyle w:val="Hyperlink"/>
            <w:rFonts w:eastAsia="Times New Roman" w:cstheme="minorHAnsi"/>
          </w:rPr>
          <w:t>SP2030</w:t>
        </w:r>
      </w:hyperlink>
      <w:r w:rsidR="00C61CC3" w:rsidRPr="00523174">
        <w:rPr>
          <w:rFonts w:eastAsia="Times New Roman" w:cstheme="minorHAnsi"/>
        </w:rPr>
        <w:t xml:space="preserve">, faculty expertise, and the aspirations of its students guide academic planning. </w:t>
      </w:r>
      <w:r w:rsidR="007D1BCA">
        <w:rPr>
          <w:rFonts w:eastAsia="Times New Roman" w:cstheme="minorHAnsi"/>
        </w:rPr>
        <w:t>Significant</w:t>
      </w:r>
      <w:r w:rsidR="007D1BCA" w:rsidRPr="00523174">
        <w:rPr>
          <w:rFonts w:eastAsia="Times New Roman" w:cstheme="minorHAnsi"/>
        </w:rPr>
        <w:t xml:space="preserve"> </w:t>
      </w:r>
      <w:r w:rsidR="00C61CC3" w:rsidRPr="00523174">
        <w:rPr>
          <w:rFonts w:eastAsia="Times New Roman" w:cstheme="minorHAnsi"/>
        </w:rPr>
        <w:t>changes</w:t>
      </w:r>
      <w:r w:rsidR="005E472E">
        <w:rPr>
          <w:rFonts w:eastAsia="Times New Roman" w:cstheme="minorHAnsi"/>
        </w:rPr>
        <w:t xml:space="preserve"> to</w:t>
      </w:r>
      <w:r w:rsidR="000B02EE">
        <w:rPr>
          <w:rFonts w:eastAsia="Times New Roman" w:cstheme="minorHAnsi"/>
        </w:rPr>
        <w:t xml:space="preserve"> existing or creation of new</w:t>
      </w:r>
      <w:r w:rsidR="005E472E">
        <w:rPr>
          <w:rFonts w:eastAsia="Times New Roman" w:cstheme="minorHAnsi"/>
        </w:rPr>
        <w:t xml:space="preserve"> under</w:t>
      </w:r>
      <w:r w:rsidR="00050154">
        <w:rPr>
          <w:rFonts w:eastAsia="Times New Roman" w:cstheme="minorHAnsi"/>
        </w:rPr>
        <w:t>graduate and graduate programs</w:t>
      </w:r>
      <w:r w:rsidR="000B02EE">
        <w:rPr>
          <w:rFonts w:eastAsia="Times New Roman" w:cstheme="minorHAnsi"/>
        </w:rPr>
        <w:t xml:space="preserve"> </w:t>
      </w:r>
      <w:r w:rsidR="00C61CC3" w:rsidRPr="00523174">
        <w:rPr>
          <w:rFonts w:eastAsia="Times New Roman" w:cstheme="minorHAnsi"/>
        </w:rPr>
        <w:t>are subject to a rigorous review process.  They are initiated by the faculty and approved by shared governance committees (e.g., the University Curriculum Committee, the Academic Standards Committee, the Faculty Senate</w:t>
      </w:r>
      <w:r w:rsidR="005E0A1C">
        <w:rPr>
          <w:rFonts w:eastAsia="Times New Roman" w:cstheme="minorHAnsi"/>
        </w:rPr>
        <w:t>, the UPBC and the IPC</w:t>
      </w:r>
      <w:r w:rsidR="00C61CC3" w:rsidRPr="00523174">
        <w:rPr>
          <w:rFonts w:eastAsia="Times New Roman" w:cstheme="minorHAnsi"/>
        </w:rPr>
        <w:t xml:space="preserve">), the administration, and finally the Board of Regents (BOR).  Proposals submitted to the BOR include extensive information on budgets, resource requirements, and the workforce needs of Connecticut.  </w:t>
      </w:r>
      <w:r w:rsidR="0064436F" w:rsidRPr="00651ECA">
        <w:rPr>
          <w:rFonts w:eastAsia="Times New Roman" w:cstheme="minorHAnsi"/>
          <w:color w:val="FF0000"/>
        </w:rPr>
        <w:t xml:space="preserve">(4.9) </w:t>
      </w:r>
      <w:r w:rsidR="00C61CC3" w:rsidRPr="00523174">
        <w:rPr>
          <w:rFonts w:eastAsia="Times New Roman" w:cstheme="minorHAnsi"/>
        </w:rPr>
        <w:t xml:space="preserve">When academic programs are deleted or undergo significant changes in requirements, students </w:t>
      </w:r>
      <w:proofErr w:type="gramStart"/>
      <w:r w:rsidR="00C61CC3" w:rsidRPr="00523174">
        <w:rPr>
          <w:rFonts w:eastAsia="Times New Roman" w:cstheme="minorHAnsi"/>
        </w:rPr>
        <w:t>have the opportunity to</w:t>
      </w:r>
      <w:proofErr w:type="gramEnd"/>
      <w:r w:rsidR="00C61CC3" w:rsidRPr="00523174">
        <w:rPr>
          <w:rFonts w:eastAsia="Times New Roman" w:cstheme="minorHAnsi"/>
        </w:rPr>
        <w:t xml:space="preserve"> complete the program or transfer to a different program.  The BOR also requires a teach-out process that lasts two to four years. </w:t>
      </w:r>
      <w:r w:rsidR="00ED091B">
        <w:rPr>
          <w:rFonts w:eastAsia="Times New Roman" w:cstheme="minorHAnsi"/>
        </w:rPr>
        <w:t>(</w:t>
      </w:r>
      <w:r w:rsidR="00ED091B" w:rsidRPr="00651ECA">
        <w:rPr>
          <w:rFonts w:eastAsia="Times New Roman" w:cstheme="minorHAnsi"/>
          <w:color w:val="FF0000"/>
        </w:rPr>
        <w:t>4.10</w:t>
      </w:r>
      <w:r w:rsidR="00ED091B">
        <w:rPr>
          <w:rFonts w:eastAsia="Times New Roman" w:cstheme="minorHAnsi"/>
        </w:rPr>
        <w:t xml:space="preserve">) </w:t>
      </w:r>
      <w:r w:rsidR="00C61CC3" w:rsidRPr="00523174">
        <w:rPr>
          <w:rFonts w:eastAsia="Times New Roman" w:cstheme="minorHAnsi"/>
        </w:rPr>
        <w:t xml:space="preserve">The University regularly secures written agreements that ensure access to resources beyond its direct control, such as hospitals, cloud services, and Blackboard Learn. </w:t>
      </w:r>
      <w:r w:rsidR="00DD5ABC">
        <w:rPr>
          <w:rFonts w:eastAsia="Times New Roman" w:cstheme="minorHAnsi"/>
        </w:rPr>
        <w:t>(</w:t>
      </w:r>
      <w:r w:rsidR="00DD5ABC" w:rsidRPr="00651ECA">
        <w:rPr>
          <w:rFonts w:eastAsia="Times New Roman" w:cstheme="minorHAnsi"/>
          <w:color w:val="FF0000"/>
        </w:rPr>
        <w:t>4.11</w:t>
      </w:r>
      <w:r w:rsidR="00DD5ABC">
        <w:rPr>
          <w:rFonts w:eastAsia="Times New Roman" w:cstheme="minorHAnsi"/>
        </w:rPr>
        <w:t xml:space="preserve">) </w:t>
      </w:r>
      <w:r w:rsidR="005E6102">
        <w:rPr>
          <w:rFonts w:eastAsia="Times New Roman" w:cstheme="minorHAnsi"/>
        </w:rPr>
        <w:t>C</w:t>
      </w:r>
      <w:r w:rsidR="00C61CC3" w:rsidRPr="00523174">
        <w:rPr>
          <w:rFonts w:eastAsia="Times New Roman" w:cstheme="minorHAnsi"/>
        </w:rPr>
        <w:t>ollegiate-level competency in the English language</w:t>
      </w:r>
      <w:r w:rsidR="005E6102">
        <w:rPr>
          <w:rFonts w:eastAsia="Times New Roman" w:cstheme="minorHAnsi"/>
        </w:rPr>
        <w:t xml:space="preserve"> is a requirement of all </w:t>
      </w:r>
      <w:r w:rsidR="002C238E">
        <w:rPr>
          <w:rFonts w:eastAsia="Times New Roman" w:cstheme="minorHAnsi"/>
        </w:rPr>
        <w:t>students</w:t>
      </w:r>
      <w:r w:rsidR="00C61CC3" w:rsidRPr="00523174">
        <w:rPr>
          <w:rFonts w:eastAsia="Times New Roman" w:cstheme="minorHAnsi"/>
        </w:rPr>
        <w:t xml:space="preserve">.  </w:t>
      </w:r>
      <w:r w:rsidR="004B639C">
        <w:rPr>
          <w:rFonts w:eastAsia="Times New Roman" w:cstheme="minorHAnsi"/>
        </w:rPr>
        <w:t>(</w:t>
      </w:r>
      <w:r w:rsidR="004B639C" w:rsidRPr="00651ECA">
        <w:rPr>
          <w:rFonts w:eastAsia="Times New Roman" w:cstheme="minorHAnsi"/>
          <w:color w:val="FF0000"/>
        </w:rPr>
        <w:t>4.1</w:t>
      </w:r>
      <w:r w:rsidR="00895D01" w:rsidRPr="00651ECA">
        <w:rPr>
          <w:rFonts w:eastAsia="Times New Roman" w:cstheme="minorHAnsi"/>
          <w:color w:val="FF0000"/>
        </w:rPr>
        <w:t>2</w:t>
      </w:r>
      <w:r w:rsidR="004B639C">
        <w:rPr>
          <w:rFonts w:eastAsia="Times New Roman" w:cstheme="minorHAnsi"/>
        </w:rPr>
        <w:t xml:space="preserve">) </w:t>
      </w:r>
      <w:r w:rsidR="00C61CC3" w:rsidRPr="00523174">
        <w:rPr>
          <w:rFonts w:eastAsia="Times New Roman" w:cstheme="minorHAnsi"/>
        </w:rPr>
        <w:t xml:space="preserve">In </w:t>
      </w:r>
      <w:r w:rsidR="007E059D">
        <w:rPr>
          <w:rFonts w:eastAsia="Times New Roman" w:cstheme="minorHAnsi"/>
        </w:rPr>
        <w:t>addition</w:t>
      </w:r>
      <w:r w:rsidR="00C61CC3" w:rsidRPr="00523174">
        <w:rPr>
          <w:rFonts w:eastAsia="Times New Roman" w:cstheme="minorHAnsi"/>
        </w:rPr>
        <w:t xml:space="preserve">, CCSU’s system of academic oversight ensures that expectations for student achievement, independent learning, information literacy, skills in inquiry, and critical judgment are appropriate to the subject matter.   </w:t>
      </w:r>
    </w:p>
    <w:p w14:paraId="4E74B867" w14:textId="035F297D" w:rsidR="7EAED500" w:rsidRPr="00523174" w:rsidRDefault="7EAED500" w:rsidP="3C412CE9">
      <w:pPr>
        <w:spacing w:line="276" w:lineRule="auto"/>
        <w:rPr>
          <w:rFonts w:eastAsia="Times New Roman" w:cstheme="minorHAnsi"/>
          <w:b/>
          <w:bCs/>
        </w:rPr>
      </w:pPr>
      <w:r w:rsidRPr="00523174">
        <w:rPr>
          <w:rFonts w:eastAsia="Times New Roman" w:cstheme="minorHAnsi"/>
          <w:b/>
          <w:bCs/>
        </w:rPr>
        <w:t xml:space="preserve">Undergraduate </w:t>
      </w:r>
      <w:r w:rsidR="03EAD730" w:rsidRPr="00523174">
        <w:rPr>
          <w:rFonts w:eastAsia="Times New Roman" w:cstheme="minorHAnsi"/>
          <w:b/>
          <w:bCs/>
        </w:rPr>
        <w:t xml:space="preserve">Degree and Certificate </w:t>
      </w:r>
      <w:r w:rsidRPr="00523174">
        <w:rPr>
          <w:rFonts w:eastAsia="Times New Roman" w:cstheme="minorHAnsi"/>
          <w:b/>
          <w:bCs/>
        </w:rPr>
        <w:t xml:space="preserve">Programs </w:t>
      </w:r>
    </w:p>
    <w:p w14:paraId="33E7DB3A" w14:textId="3ACF6178" w:rsidR="00DF5D35" w:rsidRDefault="00110CAF" w:rsidP="00DF5D35">
      <w:pPr>
        <w:spacing w:after="0" w:line="276" w:lineRule="auto"/>
        <w:rPr>
          <w:rFonts w:eastAsia="Times New Roman" w:cstheme="minorHAnsi"/>
          <w:color w:val="000000" w:themeColor="text1"/>
        </w:rPr>
      </w:pPr>
      <w:r w:rsidRPr="00C023E3">
        <w:rPr>
          <w:rFonts w:eastAsia="Times New Roman" w:cstheme="minorHAnsi"/>
          <w:color w:val="FF0000"/>
        </w:rPr>
        <w:lastRenderedPageBreak/>
        <w:t>(4.13</w:t>
      </w:r>
      <w:r w:rsidR="000166A7">
        <w:rPr>
          <w:rFonts w:eastAsia="Times New Roman" w:cstheme="minorHAnsi"/>
          <w:color w:val="FF0000"/>
        </w:rPr>
        <w:t xml:space="preserve"> &amp; 4.19</w:t>
      </w:r>
      <w:r>
        <w:rPr>
          <w:rFonts w:eastAsia="Times New Roman" w:cstheme="minorHAnsi"/>
          <w:color w:val="000000" w:themeColor="text1"/>
        </w:rPr>
        <w:t xml:space="preserve">) </w:t>
      </w:r>
      <w:r w:rsidR="70252243" w:rsidRPr="00523174">
        <w:rPr>
          <w:rFonts w:eastAsia="Times New Roman" w:cstheme="minorHAnsi"/>
          <w:color w:val="000000" w:themeColor="text1"/>
        </w:rPr>
        <w:t xml:space="preserve">All </w:t>
      </w:r>
      <w:r w:rsidR="002E4B5D" w:rsidRPr="00523174">
        <w:rPr>
          <w:rFonts w:eastAsia="Times New Roman" w:cstheme="minorHAnsi"/>
          <w:color w:val="000000" w:themeColor="text1"/>
        </w:rPr>
        <w:t xml:space="preserve">academic </w:t>
      </w:r>
      <w:r w:rsidR="70252243" w:rsidRPr="00523174">
        <w:rPr>
          <w:rFonts w:eastAsia="Times New Roman" w:cstheme="minorHAnsi"/>
          <w:color w:val="000000" w:themeColor="text1"/>
        </w:rPr>
        <w:t>programs are based on clear and articulated learning objectives that include mastery of the content knowledge, key theories, research methodologies, and the development of best practices in the field.</w:t>
      </w:r>
      <w:r w:rsidR="00562CA6" w:rsidRPr="00562CA6">
        <w:rPr>
          <w:rFonts w:eastAsia="Times New Roman" w:cstheme="minorHAnsi"/>
          <w:color w:val="000000" w:themeColor="text1"/>
        </w:rPr>
        <w:t xml:space="preserve"> </w:t>
      </w:r>
      <w:r w:rsidR="00562CA6">
        <w:rPr>
          <w:rFonts w:eastAsia="Times New Roman" w:cstheme="minorHAnsi"/>
          <w:color w:val="000000" w:themeColor="text1"/>
        </w:rPr>
        <w:t>A</w:t>
      </w:r>
      <w:r w:rsidR="00562CA6" w:rsidRPr="00523174">
        <w:rPr>
          <w:rFonts w:eastAsia="Times New Roman" w:cstheme="minorHAnsi"/>
          <w:color w:val="000000" w:themeColor="text1"/>
        </w:rPr>
        <w:t>ll programs are designed to ensure that students delve deeply into their disciplines and access coursework opportunities that range from introductory to advanced levels</w:t>
      </w:r>
      <w:r w:rsidR="00562CA6">
        <w:rPr>
          <w:rFonts w:eastAsia="Times New Roman" w:cstheme="minorHAnsi"/>
          <w:color w:val="000000" w:themeColor="text1"/>
        </w:rPr>
        <w:t xml:space="preserve">. </w:t>
      </w:r>
      <w:r w:rsidR="00C204AE">
        <w:rPr>
          <w:rFonts w:eastAsia="Times New Roman" w:cstheme="minorHAnsi"/>
          <w:color w:val="000000" w:themeColor="text1"/>
        </w:rPr>
        <w:t xml:space="preserve"> All students</w:t>
      </w:r>
      <w:r w:rsidR="00C204AE" w:rsidRPr="00523174">
        <w:rPr>
          <w:rFonts w:eastAsia="Times New Roman" w:cstheme="minorHAnsi"/>
          <w:color w:val="000000" w:themeColor="text1"/>
        </w:rPr>
        <w:t xml:space="preserve"> must complete at </w:t>
      </w:r>
      <w:hyperlink r:id="rId14" w:history="1">
        <w:r w:rsidR="00C204AE" w:rsidRPr="00821862">
          <w:rPr>
            <w:rStyle w:val="Hyperlink"/>
            <w:rFonts w:eastAsia="Times New Roman" w:cstheme="minorHAnsi"/>
          </w:rPr>
          <w:t>least 12 credits</w:t>
        </w:r>
      </w:hyperlink>
      <w:r w:rsidR="00C204AE" w:rsidRPr="00523174">
        <w:rPr>
          <w:rFonts w:eastAsia="Times New Roman" w:cstheme="minorHAnsi"/>
          <w:color w:val="000000" w:themeColor="text1"/>
        </w:rPr>
        <w:t xml:space="preserve"> in their major at the 300</w:t>
      </w:r>
      <w:r w:rsidR="00C204AE">
        <w:rPr>
          <w:rFonts w:eastAsia="Times New Roman" w:cstheme="minorHAnsi"/>
          <w:color w:val="000000" w:themeColor="text1"/>
        </w:rPr>
        <w:t xml:space="preserve"> level</w:t>
      </w:r>
      <w:r w:rsidR="00C204AE" w:rsidRPr="00523174">
        <w:rPr>
          <w:rFonts w:eastAsia="Times New Roman" w:cstheme="minorHAnsi"/>
          <w:color w:val="000000" w:themeColor="text1"/>
        </w:rPr>
        <w:t xml:space="preserve"> or above</w:t>
      </w:r>
      <w:r w:rsidR="00C204AE">
        <w:rPr>
          <w:rFonts w:eastAsia="Times New Roman" w:cstheme="minorHAnsi"/>
          <w:color w:val="000000" w:themeColor="text1"/>
        </w:rPr>
        <w:t>.</w:t>
      </w:r>
      <w:r w:rsidR="00EC6E96">
        <w:rPr>
          <w:rFonts w:eastAsia="Times New Roman" w:cstheme="minorHAnsi"/>
          <w:color w:val="000000" w:themeColor="text1"/>
        </w:rPr>
        <w:t xml:space="preserve"> P</w:t>
      </w:r>
      <w:r w:rsidR="00EC6E96" w:rsidRPr="00523174">
        <w:rPr>
          <w:rFonts w:eastAsia="Times New Roman" w:cstheme="minorHAnsi"/>
          <w:color w:val="000000" w:themeColor="text1"/>
        </w:rPr>
        <w:t xml:space="preserve">rofessional programs include learning experiences that facilitate the development of a professional identity and appropriate aptitude in the field. </w:t>
      </w:r>
      <w:r w:rsidR="70252243" w:rsidRPr="00523174">
        <w:rPr>
          <w:rFonts w:eastAsia="Times New Roman" w:cstheme="minorHAnsi"/>
          <w:color w:val="000000" w:themeColor="text1"/>
        </w:rPr>
        <w:t xml:space="preserve"> Through prerequisites, related requirements</w:t>
      </w:r>
      <w:r w:rsidR="00B0363A">
        <w:rPr>
          <w:rFonts w:eastAsia="Times New Roman" w:cstheme="minorHAnsi"/>
          <w:color w:val="000000" w:themeColor="text1"/>
        </w:rPr>
        <w:t>, such as field experience, capstone, etc</w:t>
      </w:r>
      <w:r w:rsidR="00281046">
        <w:rPr>
          <w:rFonts w:eastAsia="Times New Roman" w:cstheme="minorHAnsi"/>
          <w:color w:val="000000" w:themeColor="text1"/>
        </w:rPr>
        <w:t>.</w:t>
      </w:r>
      <w:r w:rsidR="00B0363A">
        <w:rPr>
          <w:rFonts w:eastAsia="Times New Roman" w:cstheme="minorHAnsi"/>
          <w:color w:val="000000" w:themeColor="text1"/>
        </w:rPr>
        <w:t>,</w:t>
      </w:r>
      <w:r w:rsidR="70252243" w:rsidRPr="00523174">
        <w:rPr>
          <w:rFonts w:eastAsia="Times New Roman" w:cstheme="minorHAnsi"/>
          <w:color w:val="000000" w:themeColor="text1"/>
        </w:rPr>
        <w:t xml:space="preserve"> and learning objectives, each program is structured to build the </w:t>
      </w:r>
      <w:r w:rsidR="00621243">
        <w:rPr>
          <w:rFonts w:eastAsia="Times New Roman" w:cstheme="minorHAnsi"/>
          <w:color w:val="000000" w:themeColor="text1"/>
        </w:rPr>
        <w:t>proficiencies</w:t>
      </w:r>
      <w:r w:rsidR="00621243" w:rsidRPr="00523174" w:rsidDel="00621243">
        <w:rPr>
          <w:rFonts w:eastAsia="Times New Roman" w:cstheme="minorHAnsi"/>
          <w:color w:val="000000" w:themeColor="text1"/>
        </w:rPr>
        <w:t xml:space="preserve"> </w:t>
      </w:r>
      <w:r w:rsidR="70252243" w:rsidRPr="00523174">
        <w:rPr>
          <w:rFonts w:eastAsia="Times New Roman" w:cstheme="minorHAnsi"/>
          <w:color w:val="000000" w:themeColor="text1"/>
        </w:rPr>
        <w:t>required for mastery of the discipline.</w:t>
      </w:r>
      <w:r w:rsidR="75A100E7" w:rsidRPr="00523174">
        <w:rPr>
          <w:rFonts w:eastAsia="Times New Roman" w:cstheme="minorHAnsi"/>
          <w:color w:val="000000" w:themeColor="text1"/>
        </w:rPr>
        <w:t xml:space="preserve"> </w:t>
      </w:r>
      <w:r w:rsidR="000F6385">
        <w:rPr>
          <w:rFonts w:eastAsia="Times New Roman" w:cstheme="minorHAnsi"/>
          <w:color w:val="000000" w:themeColor="text1"/>
        </w:rPr>
        <w:t>S</w:t>
      </w:r>
      <w:r w:rsidR="000F6385" w:rsidRPr="00523174">
        <w:rPr>
          <w:rFonts w:eastAsia="Times New Roman" w:cstheme="minorHAnsi"/>
          <w:color w:val="000000" w:themeColor="text1"/>
        </w:rPr>
        <w:t xml:space="preserve">equencing of course work is designed by faculty </w:t>
      </w:r>
      <w:r w:rsidR="000F6385">
        <w:rPr>
          <w:rFonts w:eastAsia="Times New Roman" w:cstheme="minorHAnsi"/>
          <w:color w:val="000000" w:themeColor="text1"/>
        </w:rPr>
        <w:t>and d</w:t>
      </w:r>
      <w:r w:rsidR="00E35921" w:rsidRPr="00523174">
        <w:rPr>
          <w:rFonts w:eastAsia="Times New Roman" w:cstheme="minorHAnsi"/>
          <w:color w:val="000000" w:themeColor="text1"/>
        </w:rPr>
        <w:t>epartments routinely update academic major curricula to adapt to changing needs in the discipline and the workforce</w:t>
      </w:r>
      <w:r w:rsidR="00E35921">
        <w:rPr>
          <w:rFonts w:eastAsia="Times New Roman" w:cstheme="minorHAnsi"/>
          <w:color w:val="000000" w:themeColor="text1"/>
        </w:rPr>
        <w:t>.</w:t>
      </w:r>
      <w:r w:rsidR="00E35921" w:rsidRPr="00523174">
        <w:rPr>
          <w:rFonts w:eastAsia="Times New Roman" w:cstheme="minorHAnsi"/>
          <w:color w:val="000000" w:themeColor="text1"/>
        </w:rPr>
        <w:t xml:space="preserve"> </w:t>
      </w:r>
      <w:r w:rsidR="70252243" w:rsidRPr="00523174">
        <w:rPr>
          <w:rFonts w:eastAsia="Times New Roman" w:cstheme="minorHAnsi"/>
          <w:color w:val="000000" w:themeColor="text1"/>
        </w:rPr>
        <w:t xml:space="preserve">The Senate and </w:t>
      </w:r>
      <w:r w:rsidR="00E35921">
        <w:rPr>
          <w:rFonts w:eastAsia="Times New Roman" w:cstheme="minorHAnsi"/>
          <w:color w:val="000000" w:themeColor="text1"/>
        </w:rPr>
        <w:t>the</w:t>
      </w:r>
      <w:r w:rsidR="70252243" w:rsidRPr="00523174">
        <w:rPr>
          <w:rFonts w:eastAsia="Times New Roman" w:cstheme="minorHAnsi"/>
          <w:color w:val="000000" w:themeColor="text1"/>
        </w:rPr>
        <w:t xml:space="preserve"> Curriculum Committee establish and oversee changes of all degree requirements</w:t>
      </w:r>
      <w:r w:rsidR="00E35921">
        <w:rPr>
          <w:rFonts w:eastAsia="Times New Roman" w:cstheme="minorHAnsi"/>
          <w:color w:val="000000" w:themeColor="text1"/>
        </w:rPr>
        <w:t>.</w:t>
      </w:r>
      <w:r w:rsidR="00FC35B9">
        <w:rPr>
          <w:rFonts w:eastAsia="Times New Roman" w:cstheme="minorHAnsi"/>
          <w:color w:val="000000" w:themeColor="text1"/>
        </w:rPr>
        <w:t xml:space="preserve"> </w:t>
      </w:r>
    </w:p>
    <w:p w14:paraId="6FFBF966" w14:textId="6F7F76C9" w:rsidR="00562CA6" w:rsidRPr="00523174" w:rsidRDefault="00562CA6" w:rsidP="00DA0060">
      <w:pPr>
        <w:spacing w:after="0" w:line="276" w:lineRule="auto"/>
        <w:rPr>
          <w:rFonts w:eastAsia="Times New Roman" w:cstheme="minorHAnsi"/>
          <w:color w:val="000000" w:themeColor="text1"/>
        </w:rPr>
      </w:pPr>
      <w:r>
        <w:rPr>
          <w:rFonts w:eastAsia="Times New Roman" w:cstheme="minorHAnsi"/>
          <w:color w:val="000000" w:themeColor="text1"/>
        </w:rPr>
        <w:t>P</w:t>
      </w:r>
      <w:r w:rsidR="00BF61C8">
        <w:rPr>
          <w:rFonts w:eastAsia="Times New Roman" w:cstheme="minorHAnsi"/>
          <w:color w:val="000000" w:themeColor="text1"/>
        </w:rPr>
        <w:t>rogram course requirements are available to students in the</w:t>
      </w:r>
      <w:r w:rsidR="002F2D8F">
        <w:rPr>
          <w:rFonts w:eastAsia="Times New Roman" w:cstheme="minorHAnsi"/>
          <w:color w:val="000000" w:themeColor="text1"/>
        </w:rPr>
        <w:t xml:space="preserve"> Undergraduate catalog, </w:t>
      </w:r>
      <w:hyperlink r:id="rId15" w:history="1">
        <w:r w:rsidR="00852D41" w:rsidRPr="008264B6">
          <w:rPr>
            <w:rStyle w:val="Hyperlink"/>
            <w:rFonts w:eastAsia="Times New Roman" w:cstheme="minorHAnsi"/>
          </w:rPr>
          <w:t>Curriculum sheets</w:t>
        </w:r>
      </w:hyperlink>
      <w:r>
        <w:rPr>
          <w:rFonts w:eastAsia="Times New Roman" w:cstheme="minorHAnsi"/>
          <w:color w:val="000000" w:themeColor="text1"/>
        </w:rPr>
        <w:t>,</w:t>
      </w:r>
      <w:r w:rsidR="00852D41" w:rsidRPr="00523174">
        <w:rPr>
          <w:rFonts w:eastAsia="Times New Roman" w:cstheme="minorHAnsi"/>
          <w:color w:val="000000" w:themeColor="text1"/>
        </w:rPr>
        <w:t xml:space="preserve"> and </w:t>
      </w:r>
      <w:hyperlink r:id="rId16" w:history="1">
        <w:r w:rsidR="00852D41" w:rsidRPr="007E61AD">
          <w:rPr>
            <w:rStyle w:val="Hyperlink"/>
            <w:rFonts w:eastAsia="Times New Roman" w:cstheme="minorHAnsi"/>
          </w:rPr>
          <w:t>academic maps</w:t>
        </w:r>
      </w:hyperlink>
      <w:r>
        <w:rPr>
          <w:rFonts w:eastAsia="Times New Roman" w:cstheme="minorHAnsi"/>
          <w:color w:val="000000" w:themeColor="text1"/>
        </w:rPr>
        <w:t>;</w:t>
      </w:r>
      <w:r w:rsidR="007E61AD">
        <w:rPr>
          <w:rFonts w:eastAsia="Times New Roman" w:cstheme="minorHAnsi"/>
          <w:color w:val="000000" w:themeColor="text1"/>
        </w:rPr>
        <w:t xml:space="preserve"> the later</w:t>
      </w:r>
      <w:r w:rsidR="005D20F3">
        <w:rPr>
          <w:rFonts w:eastAsia="Times New Roman" w:cstheme="minorHAnsi"/>
          <w:color w:val="000000" w:themeColor="text1"/>
        </w:rPr>
        <w:t xml:space="preserve"> provides an example of how to complete their program in four years</w:t>
      </w:r>
      <w:r w:rsidR="00DA0060">
        <w:rPr>
          <w:rFonts w:eastAsia="Times New Roman" w:cstheme="minorHAnsi"/>
          <w:color w:val="000000" w:themeColor="text1"/>
        </w:rPr>
        <w:t xml:space="preserve"> </w:t>
      </w:r>
      <w:r w:rsidR="00DA0060" w:rsidRPr="0028303B">
        <w:rPr>
          <w:rFonts w:eastAsia="Times New Roman" w:cstheme="minorHAnsi"/>
          <w:color w:val="FF0000"/>
        </w:rPr>
        <w:t>(4.13</w:t>
      </w:r>
      <w:r w:rsidR="00DA0060">
        <w:rPr>
          <w:rFonts w:eastAsia="Times New Roman" w:cstheme="minorHAnsi"/>
          <w:color w:val="000000" w:themeColor="text1"/>
        </w:rPr>
        <w:t>)</w:t>
      </w:r>
      <w:r w:rsidR="005D20F3">
        <w:rPr>
          <w:rFonts w:eastAsia="Times New Roman" w:cstheme="minorHAnsi"/>
          <w:color w:val="000000" w:themeColor="text1"/>
        </w:rPr>
        <w:t>.</w:t>
      </w:r>
      <w:r w:rsidR="00852D41" w:rsidRPr="00523174">
        <w:rPr>
          <w:rFonts w:eastAsia="Times New Roman" w:cstheme="minorHAnsi"/>
          <w:color w:val="000000" w:themeColor="text1"/>
        </w:rPr>
        <w:t xml:space="preserve"> </w:t>
      </w:r>
    </w:p>
    <w:p w14:paraId="3B843728" w14:textId="4D78E70D" w:rsidR="145901C6" w:rsidRPr="00523174" w:rsidRDefault="431EFB98" w:rsidP="3C412CE9">
      <w:pPr>
        <w:spacing w:after="0" w:line="276" w:lineRule="auto"/>
        <w:rPr>
          <w:rFonts w:eastAsia="Times New Roman" w:cstheme="minorHAnsi"/>
          <w:color w:val="000000" w:themeColor="text1"/>
        </w:rPr>
      </w:pPr>
      <w:r w:rsidRPr="00523174">
        <w:rPr>
          <w:rFonts w:eastAsia="Times New Roman" w:cstheme="minorHAnsi"/>
          <w:color w:val="000000" w:themeColor="text1"/>
        </w:rPr>
        <w:t xml:space="preserve">    </w:t>
      </w:r>
    </w:p>
    <w:p w14:paraId="7AA70831" w14:textId="1AB1B826" w:rsidR="145901C6" w:rsidRPr="00523174" w:rsidRDefault="428FBC61" w:rsidP="3C412CE9">
      <w:pPr>
        <w:spacing w:line="276" w:lineRule="auto"/>
        <w:rPr>
          <w:rFonts w:eastAsia="Times New Roman" w:cstheme="minorHAnsi"/>
        </w:rPr>
      </w:pPr>
      <w:r w:rsidRPr="00523174">
        <w:rPr>
          <w:rFonts w:eastAsia="Times New Roman" w:cstheme="minorHAnsi"/>
          <w:b/>
          <w:bCs/>
        </w:rPr>
        <w:t>Undergraduate General Education</w:t>
      </w:r>
    </w:p>
    <w:p w14:paraId="762FE0E1" w14:textId="471399BE" w:rsidR="003748EE" w:rsidRDefault="00196C5A" w:rsidP="003B31D3">
      <w:pPr>
        <w:spacing w:line="276" w:lineRule="auto"/>
        <w:rPr>
          <w:rFonts w:eastAsia="Times New Roman" w:cstheme="minorHAnsi"/>
        </w:rPr>
      </w:pPr>
      <w:r>
        <w:rPr>
          <w:rFonts w:eastAsia="Times New Roman" w:cstheme="minorHAnsi"/>
        </w:rPr>
        <w:t>(</w:t>
      </w:r>
      <w:r w:rsidR="003748EE">
        <w:rPr>
          <w:rFonts w:eastAsia="Times New Roman" w:cstheme="minorHAnsi"/>
          <w:color w:val="FF0000"/>
        </w:rPr>
        <w:t>4.15, 4.1</w:t>
      </w:r>
      <w:r w:rsidRPr="00042EA0">
        <w:rPr>
          <w:rFonts w:eastAsia="Times New Roman" w:cstheme="minorHAnsi"/>
          <w:color w:val="FF0000"/>
        </w:rPr>
        <w:t>6</w:t>
      </w:r>
      <w:r w:rsidR="009D6260">
        <w:rPr>
          <w:rFonts w:eastAsia="Times New Roman" w:cstheme="minorHAnsi"/>
          <w:color w:val="FF0000"/>
        </w:rPr>
        <w:t>, 4.17</w:t>
      </w:r>
      <w:r w:rsidR="00D61ADD">
        <w:rPr>
          <w:rFonts w:eastAsia="Times New Roman" w:cstheme="minorHAnsi"/>
          <w:color w:val="FF0000"/>
        </w:rPr>
        <w:t>, 4.18</w:t>
      </w:r>
      <w:r>
        <w:rPr>
          <w:rFonts w:eastAsia="Times New Roman" w:cstheme="minorHAnsi"/>
        </w:rPr>
        <w:t xml:space="preserve">) </w:t>
      </w:r>
      <w:r w:rsidR="00BD701B">
        <w:rPr>
          <w:rFonts w:eastAsia="Times New Roman" w:cstheme="minorHAnsi"/>
        </w:rPr>
        <w:t xml:space="preserve">Central ensures academic excellence by providing a robust </w:t>
      </w:r>
      <w:hyperlink r:id="rId17" w:history="1">
        <w:r w:rsidR="00BD701B" w:rsidRPr="003B31D3">
          <w:rPr>
            <w:rStyle w:val="Hyperlink"/>
            <w:rFonts w:eastAsia="Times New Roman" w:cstheme="minorHAnsi"/>
          </w:rPr>
          <w:t>General Education</w:t>
        </w:r>
      </w:hyperlink>
      <w:r w:rsidR="00BD701B">
        <w:rPr>
          <w:rFonts w:eastAsia="Times New Roman" w:cstheme="minorHAnsi"/>
        </w:rPr>
        <w:t xml:space="preserve"> (</w:t>
      </w:r>
      <w:proofErr w:type="spellStart"/>
      <w:r w:rsidR="00BD701B">
        <w:rPr>
          <w:rFonts w:eastAsia="Times New Roman" w:cstheme="minorHAnsi"/>
        </w:rPr>
        <w:t>GenEd</w:t>
      </w:r>
      <w:proofErr w:type="spellEnd"/>
      <w:r w:rsidR="00BD701B">
        <w:rPr>
          <w:rFonts w:eastAsia="Times New Roman" w:cstheme="minorHAnsi"/>
        </w:rPr>
        <w:t>) program that require</w:t>
      </w:r>
      <w:r>
        <w:rPr>
          <w:rFonts w:eastAsia="Times New Roman" w:cstheme="minorHAnsi"/>
        </w:rPr>
        <w:t>s</w:t>
      </w:r>
      <w:r w:rsidR="00BD701B">
        <w:rPr>
          <w:rFonts w:eastAsia="Times New Roman" w:cstheme="minorHAnsi"/>
        </w:rPr>
        <w:t xml:space="preserve"> 44-46 credits </w:t>
      </w:r>
      <w:r w:rsidR="005F0D1C">
        <w:rPr>
          <w:rFonts w:eastAsia="Times New Roman" w:cstheme="minorHAnsi"/>
        </w:rPr>
        <w:t>across</w:t>
      </w:r>
      <w:r w:rsidR="003748EE">
        <w:t xml:space="preserve"> traditional areas of study (arts and humanities, social and behavioral sciences, and natural sciences) and essential academic and life skills (written and oral communication, mathematics, foreign language skills, and fitness/wellness). The </w:t>
      </w:r>
      <w:r w:rsidR="00D61ADD">
        <w:t>10</w:t>
      </w:r>
      <w:r w:rsidR="00327C60">
        <w:t xml:space="preserve"> </w:t>
      </w:r>
      <w:proofErr w:type="spellStart"/>
      <w:r w:rsidR="003338B8">
        <w:t>GenEd</w:t>
      </w:r>
      <w:proofErr w:type="spellEnd"/>
      <w:r w:rsidR="003748EE">
        <w:t xml:space="preserve"> learning outcomes </w:t>
      </w:r>
      <w:r w:rsidR="00145B77">
        <w:t>(LO)</w:t>
      </w:r>
      <w:r w:rsidR="0060405C">
        <w:t xml:space="preserve"> </w:t>
      </w:r>
      <w:r w:rsidR="003748EE">
        <w:t xml:space="preserve">include </w:t>
      </w:r>
      <w:r w:rsidR="008F7382">
        <w:rPr>
          <w:rFonts w:eastAsia="Times New Roman" w:cstheme="minorHAnsi"/>
        </w:rPr>
        <w:t xml:space="preserve">quantitative reasoning (QR), critical thinking (CT), information literacy (IL), scientific reasoning (SR), historical understanding (HU), aesthetic knowledge (AK), ethical dimensions (ED), and social phenomena (community engagement, CE). Additionally, graduates must also </w:t>
      </w:r>
      <w:r>
        <w:rPr>
          <w:rFonts w:eastAsia="Times New Roman" w:cstheme="minorHAnsi"/>
        </w:rPr>
        <w:t>demonstrate proficiency in English when communicating orally (OC) or in a written format (WC).</w:t>
      </w:r>
      <w:r w:rsidR="00C90670">
        <w:rPr>
          <w:rFonts w:eastAsia="Times New Roman" w:cstheme="minorHAnsi"/>
        </w:rPr>
        <w:t xml:space="preserve"> </w:t>
      </w:r>
      <w:r w:rsidR="009D6260">
        <w:rPr>
          <w:rFonts w:eastAsia="Times New Roman" w:cstheme="minorHAnsi"/>
        </w:rPr>
        <w:t>Finally</w:t>
      </w:r>
      <w:r w:rsidR="00A20846">
        <w:rPr>
          <w:rFonts w:eastAsia="Times New Roman" w:cstheme="minorHAnsi"/>
        </w:rPr>
        <w:t>, students must satisfy a foreign language</w:t>
      </w:r>
      <w:r w:rsidR="009D6260">
        <w:rPr>
          <w:rFonts w:eastAsia="Times New Roman" w:cstheme="minorHAnsi"/>
        </w:rPr>
        <w:t xml:space="preserve"> proficiency </w:t>
      </w:r>
      <w:r w:rsidR="00A20846">
        <w:rPr>
          <w:rFonts w:eastAsia="Times New Roman" w:cstheme="minorHAnsi"/>
        </w:rPr>
        <w:t>requirement (</w:t>
      </w:r>
      <w:r w:rsidR="009D6260">
        <w:rPr>
          <w:rFonts w:eastAsia="Times New Roman" w:cstheme="minorHAnsi"/>
        </w:rPr>
        <w:t>if not already</w:t>
      </w:r>
      <w:r w:rsidR="00A20846">
        <w:rPr>
          <w:rFonts w:eastAsia="Times New Roman" w:cstheme="minorHAnsi"/>
        </w:rPr>
        <w:t xml:space="preserve"> done in high school) and take courses that</w:t>
      </w:r>
      <w:r w:rsidR="009D6260">
        <w:rPr>
          <w:rFonts w:eastAsia="Times New Roman" w:cstheme="minorHAnsi"/>
        </w:rPr>
        <w:t xml:space="preserve"> 1) </w:t>
      </w:r>
      <w:r w:rsidR="005B7856">
        <w:rPr>
          <w:rFonts w:eastAsia="Times New Roman" w:cstheme="minorHAnsi"/>
        </w:rPr>
        <w:t>incorporate an</w:t>
      </w:r>
      <w:r w:rsidR="00A20846">
        <w:rPr>
          <w:rFonts w:eastAsia="Times New Roman" w:cstheme="minorHAnsi"/>
        </w:rPr>
        <w:t xml:space="preserve"> international</w:t>
      </w:r>
      <w:r w:rsidR="005B7856">
        <w:rPr>
          <w:rFonts w:eastAsia="Times New Roman" w:cstheme="minorHAnsi"/>
        </w:rPr>
        <w:t xml:space="preserve"> component</w:t>
      </w:r>
      <w:r w:rsidR="009D6260">
        <w:rPr>
          <w:rFonts w:eastAsia="Times New Roman" w:cstheme="minorHAnsi"/>
        </w:rPr>
        <w:t>,</w:t>
      </w:r>
      <w:r w:rsidR="00A20846">
        <w:rPr>
          <w:rFonts w:eastAsia="Times New Roman" w:cstheme="minorHAnsi"/>
        </w:rPr>
        <w:t xml:space="preserve"> and</w:t>
      </w:r>
      <w:r w:rsidR="005B7856">
        <w:rPr>
          <w:rFonts w:eastAsia="Times New Roman" w:cstheme="minorHAnsi"/>
        </w:rPr>
        <w:t xml:space="preserve"> </w:t>
      </w:r>
      <w:r w:rsidR="009D6260">
        <w:rPr>
          <w:rFonts w:eastAsia="Times New Roman" w:cstheme="minorHAnsi"/>
        </w:rPr>
        <w:t xml:space="preserve">2) </w:t>
      </w:r>
      <w:r w:rsidR="005B7856">
        <w:rPr>
          <w:rFonts w:eastAsia="Times New Roman" w:cstheme="minorHAnsi"/>
        </w:rPr>
        <w:t>emphasize</w:t>
      </w:r>
      <w:r w:rsidR="00A20846">
        <w:rPr>
          <w:rFonts w:eastAsia="Times New Roman" w:cstheme="minorHAnsi"/>
        </w:rPr>
        <w:t xml:space="preserve"> equity, justice, and inclusion.</w:t>
      </w:r>
    </w:p>
    <w:p w14:paraId="442126E1" w14:textId="16B004D3" w:rsidR="00756443" w:rsidRDefault="00B57111" w:rsidP="00756443">
      <w:pPr>
        <w:spacing w:line="276" w:lineRule="auto"/>
        <w:rPr>
          <w:rFonts w:eastAsia="Times New Roman" w:cstheme="minorHAnsi"/>
          <w:color w:val="000000" w:themeColor="text1"/>
        </w:rPr>
      </w:pPr>
      <w:r>
        <w:rPr>
          <w:rFonts w:eastAsia="Times New Roman" w:cstheme="minorHAnsi"/>
        </w:rPr>
        <w:t>(</w:t>
      </w:r>
      <w:r w:rsidRPr="00042EA0">
        <w:rPr>
          <w:rFonts w:eastAsia="Times New Roman" w:cstheme="minorHAnsi"/>
          <w:color w:val="FF0000"/>
        </w:rPr>
        <w:t>4.15</w:t>
      </w:r>
      <w:r>
        <w:rPr>
          <w:rFonts w:eastAsia="Times New Roman" w:cstheme="minorHAnsi"/>
        </w:rPr>
        <w:t xml:space="preserve">) </w:t>
      </w:r>
      <w:r w:rsidR="009F2813">
        <w:rPr>
          <w:rFonts w:eastAsia="Times New Roman" w:cstheme="minorHAnsi"/>
        </w:rPr>
        <w:t xml:space="preserve">With approval from the </w:t>
      </w:r>
      <w:hyperlink r:id="rId18" w:history="1">
        <w:r w:rsidR="009F2813" w:rsidRPr="009F2813">
          <w:rPr>
            <w:rStyle w:val="Hyperlink"/>
            <w:rFonts w:eastAsia="Times New Roman" w:cstheme="minorHAnsi"/>
          </w:rPr>
          <w:t>Faculty Senate</w:t>
        </w:r>
      </w:hyperlink>
      <w:r w:rsidR="009F2813">
        <w:rPr>
          <w:rFonts w:eastAsia="Times New Roman" w:cstheme="minorHAnsi"/>
        </w:rPr>
        <w:t>, Central continues its</w:t>
      </w:r>
      <w:r w:rsidR="00235B4D">
        <w:rPr>
          <w:rFonts w:eastAsia="Times New Roman" w:cstheme="minorHAnsi"/>
        </w:rPr>
        <w:t xml:space="preserve"> </w:t>
      </w:r>
      <w:r w:rsidR="00832ABE">
        <w:rPr>
          <w:rFonts w:eastAsia="Times New Roman" w:cstheme="minorHAnsi"/>
        </w:rPr>
        <w:t>effective</w:t>
      </w:r>
      <w:r w:rsidR="009F2813">
        <w:rPr>
          <w:rFonts w:eastAsia="Times New Roman" w:cstheme="minorHAnsi"/>
        </w:rPr>
        <w:t xml:space="preserve"> </w:t>
      </w:r>
      <w:proofErr w:type="spellStart"/>
      <w:r w:rsidR="009F2813">
        <w:rPr>
          <w:rFonts w:eastAsia="Times New Roman" w:cstheme="minorHAnsi"/>
        </w:rPr>
        <w:t>GenEd</w:t>
      </w:r>
      <w:proofErr w:type="spellEnd"/>
      <w:r w:rsidR="009F2813">
        <w:rPr>
          <w:rFonts w:eastAsia="Times New Roman" w:cstheme="minorHAnsi"/>
        </w:rPr>
        <w:t xml:space="preserve"> assessment model</w:t>
      </w:r>
      <w:r w:rsidR="0044304D">
        <w:rPr>
          <w:rFonts w:eastAsia="Times New Roman" w:cstheme="minorHAnsi"/>
        </w:rPr>
        <w:t xml:space="preserve"> that uses rubric-aligned artifacts from freshmen and senior level students</w:t>
      </w:r>
      <w:r w:rsidR="00327C60">
        <w:rPr>
          <w:rFonts w:eastAsia="Times New Roman" w:cstheme="minorHAnsi"/>
        </w:rPr>
        <w:t>. The authentic student work is then</w:t>
      </w:r>
      <w:r w:rsidR="0044304D">
        <w:rPr>
          <w:rFonts w:eastAsia="Times New Roman" w:cstheme="minorHAnsi"/>
        </w:rPr>
        <w:t xml:space="preserve"> assessed by faculty who have been trained to assess work specific to the LO</w:t>
      </w:r>
      <w:r w:rsidR="00327C60">
        <w:rPr>
          <w:rFonts w:eastAsia="Times New Roman" w:cstheme="minorHAnsi"/>
        </w:rPr>
        <w:t xml:space="preserve"> and rubric</w:t>
      </w:r>
      <w:r w:rsidR="0044304D">
        <w:rPr>
          <w:rFonts w:eastAsia="Times New Roman" w:cstheme="minorHAnsi"/>
        </w:rPr>
        <w:t xml:space="preserve">. </w:t>
      </w:r>
      <w:r w:rsidR="00327C60">
        <w:rPr>
          <w:rFonts w:eastAsia="Times New Roman" w:cstheme="minorHAnsi"/>
        </w:rPr>
        <w:t xml:space="preserve">In 2021, CCSU was awarded a $150,000 grant from the </w:t>
      </w:r>
      <w:r w:rsidR="428FBC61" w:rsidRPr="00523174">
        <w:rPr>
          <w:rFonts w:eastAsia="Times New Roman" w:cstheme="minorHAnsi"/>
          <w:color w:val="000000" w:themeColor="text1"/>
        </w:rPr>
        <w:t xml:space="preserve">Davis Educational Foundation (DEF) </w:t>
      </w:r>
      <w:r w:rsidR="00327C60">
        <w:rPr>
          <w:rFonts w:eastAsia="Times New Roman" w:cstheme="minorHAnsi"/>
          <w:color w:val="000000" w:themeColor="text1"/>
        </w:rPr>
        <w:t>with the goal</w:t>
      </w:r>
      <w:r w:rsidR="003D7B9E">
        <w:rPr>
          <w:rFonts w:eastAsia="Times New Roman" w:cstheme="minorHAnsi"/>
          <w:color w:val="000000" w:themeColor="text1"/>
        </w:rPr>
        <w:t>s</w:t>
      </w:r>
      <w:r w:rsidR="00327C60">
        <w:rPr>
          <w:rFonts w:eastAsia="Times New Roman" w:cstheme="minorHAnsi"/>
          <w:color w:val="000000" w:themeColor="text1"/>
        </w:rPr>
        <w:t xml:space="preserve"> of </w:t>
      </w:r>
      <w:r w:rsidR="00756443">
        <w:rPr>
          <w:rFonts w:eastAsia="Times New Roman" w:cstheme="minorHAnsi"/>
          <w:color w:val="000000" w:themeColor="text1"/>
        </w:rPr>
        <w:t xml:space="preserve">1) </w:t>
      </w:r>
      <w:r w:rsidR="008022B9">
        <w:rPr>
          <w:rFonts w:eastAsia="Times New Roman" w:cstheme="minorHAnsi"/>
          <w:color w:val="000000" w:themeColor="text1"/>
        </w:rPr>
        <w:t xml:space="preserve">expanding its assessment of </w:t>
      </w:r>
      <w:proofErr w:type="spellStart"/>
      <w:r w:rsidR="008022B9">
        <w:rPr>
          <w:rFonts w:eastAsia="Times New Roman" w:cstheme="minorHAnsi"/>
          <w:color w:val="000000" w:themeColor="text1"/>
        </w:rPr>
        <w:t>GenEd</w:t>
      </w:r>
      <w:proofErr w:type="spellEnd"/>
      <w:r w:rsidR="008022B9">
        <w:rPr>
          <w:rFonts w:eastAsia="Times New Roman" w:cstheme="minorHAnsi"/>
          <w:color w:val="000000" w:themeColor="text1"/>
        </w:rPr>
        <w:t xml:space="preserve"> </w:t>
      </w:r>
      <w:r w:rsidR="002153CD">
        <w:rPr>
          <w:rFonts w:eastAsia="Times New Roman" w:cstheme="minorHAnsi"/>
          <w:color w:val="000000" w:themeColor="text1"/>
        </w:rPr>
        <w:t xml:space="preserve">from five LOs </w:t>
      </w:r>
      <w:r w:rsidR="008022B9">
        <w:rPr>
          <w:rFonts w:eastAsia="Times New Roman" w:cstheme="minorHAnsi"/>
          <w:color w:val="000000" w:themeColor="text1"/>
        </w:rPr>
        <w:t xml:space="preserve">to all </w:t>
      </w:r>
      <w:r w:rsidR="003D7B9E">
        <w:rPr>
          <w:rFonts w:eastAsia="Times New Roman" w:cstheme="minorHAnsi"/>
          <w:color w:val="000000" w:themeColor="text1"/>
        </w:rPr>
        <w:t xml:space="preserve">10 </w:t>
      </w:r>
      <w:r w:rsidR="008022B9">
        <w:rPr>
          <w:rFonts w:eastAsia="Times New Roman" w:cstheme="minorHAnsi"/>
          <w:color w:val="000000" w:themeColor="text1"/>
        </w:rPr>
        <w:t>LOs; 2)</w:t>
      </w:r>
      <w:r w:rsidR="002153CD">
        <w:rPr>
          <w:rFonts w:eastAsia="Times New Roman" w:cstheme="minorHAnsi"/>
          <w:color w:val="000000" w:themeColor="text1"/>
        </w:rPr>
        <w:t xml:space="preserve"> </w:t>
      </w:r>
      <w:r w:rsidR="00756443">
        <w:rPr>
          <w:rFonts w:eastAsia="Times New Roman" w:cstheme="minorHAnsi"/>
          <w:color w:val="000000" w:themeColor="text1"/>
        </w:rPr>
        <w:t xml:space="preserve">developing faculty approved rubrics for </w:t>
      </w:r>
      <w:r w:rsidR="003D7B9E">
        <w:rPr>
          <w:rFonts w:eastAsia="Times New Roman" w:cstheme="minorHAnsi"/>
          <w:color w:val="000000" w:themeColor="text1"/>
        </w:rPr>
        <w:t xml:space="preserve">the remaining five </w:t>
      </w:r>
      <w:r w:rsidR="00756443">
        <w:rPr>
          <w:rFonts w:eastAsia="Times New Roman" w:cstheme="minorHAnsi"/>
          <w:color w:val="000000" w:themeColor="text1"/>
        </w:rPr>
        <w:t>LO</w:t>
      </w:r>
      <w:r w:rsidR="003D7B9E">
        <w:rPr>
          <w:rFonts w:eastAsia="Times New Roman" w:cstheme="minorHAnsi"/>
          <w:color w:val="000000" w:themeColor="text1"/>
        </w:rPr>
        <w:t>s</w:t>
      </w:r>
      <w:r w:rsidR="00756443">
        <w:rPr>
          <w:rFonts w:eastAsia="Times New Roman" w:cstheme="minorHAnsi"/>
          <w:color w:val="000000" w:themeColor="text1"/>
        </w:rPr>
        <w:t xml:space="preserve">; </w:t>
      </w:r>
      <w:r w:rsidR="003D7B9E">
        <w:rPr>
          <w:rFonts w:eastAsia="Times New Roman" w:cstheme="minorHAnsi"/>
          <w:color w:val="000000" w:themeColor="text1"/>
        </w:rPr>
        <w:t>3</w:t>
      </w:r>
      <w:r w:rsidR="00756443">
        <w:rPr>
          <w:rFonts w:eastAsia="Times New Roman" w:cstheme="minorHAnsi"/>
          <w:color w:val="000000" w:themeColor="text1"/>
        </w:rPr>
        <w:t xml:space="preserve">) </w:t>
      </w:r>
      <w:r w:rsidR="00327C60">
        <w:rPr>
          <w:rFonts w:eastAsia="Times New Roman" w:cstheme="minorHAnsi"/>
          <w:color w:val="000000" w:themeColor="text1"/>
        </w:rPr>
        <w:t xml:space="preserve">increasing the number of assignments aligned to </w:t>
      </w:r>
      <w:r w:rsidR="00756443">
        <w:rPr>
          <w:rFonts w:eastAsia="Times New Roman" w:cstheme="minorHAnsi"/>
          <w:color w:val="000000" w:themeColor="text1"/>
        </w:rPr>
        <w:t xml:space="preserve">each of the </w:t>
      </w:r>
      <w:r w:rsidR="00D61ADD">
        <w:rPr>
          <w:rFonts w:eastAsia="Times New Roman" w:cstheme="minorHAnsi"/>
          <w:color w:val="000000" w:themeColor="text1"/>
        </w:rPr>
        <w:t>10</w:t>
      </w:r>
      <w:r w:rsidR="00756443">
        <w:rPr>
          <w:rFonts w:eastAsia="Times New Roman" w:cstheme="minorHAnsi"/>
          <w:color w:val="000000" w:themeColor="text1"/>
        </w:rPr>
        <w:t xml:space="preserve"> </w:t>
      </w:r>
      <w:proofErr w:type="spellStart"/>
      <w:r w:rsidR="00756443">
        <w:rPr>
          <w:rFonts w:eastAsia="Times New Roman" w:cstheme="minorHAnsi"/>
          <w:color w:val="000000" w:themeColor="text1"/>
        </w:rPr>
        <w:t>GenEd</w:t>
      </w:r>
      <w:proofErr w:type="spellEnd"/>
      <w:r w:rsidR="00756443">
        <w:rPr>
          <w:rFonts w:eastAsia="Times New Roman" w:cstheme="minorHAnsi"/>
          <w:color w:val="000000" w:themeColor="text1"/>
        </w:rPr>
        <w:t xml:space="preserve"> rubrics; and </w:t>
      </w:r>
      <w:r w:rsidR="003D7B9E">
        <w:rPr>
          <w:rFonts w:eastAsia="Times New Roman" w:cstheme="minorHAnsi"/>
          <w:color w:val="000000" w:themeColor="text1"/>
        </w:rPr>
        <w:t>4</w:t>
      </w:r>
      <w:r w:rsidR="00756443">
        <w:rPr>
          <w:rFonts w:eastAsia="Times New Roman" w:cstheme="minorHAnsi"/>
          <w:color w:val="000000" w:themeColor="text1"/>
        </w:rPr>
        <w:t>) assessing artifacts for</w:t>
      </w:r>
      <w:r w:rsidR="00D61ADD">
        <w:rPr>
          <w:rFonts w:eastAsia="Times New Roman" w:cstheme="minorHAnsi"/>
          <w:color w:val="000000" w:themeColor="text1"/>
        </w:rPr>
        <w:t xml:space="preserve"> each</w:t>
      </w:r>
      <w:r w:rsidR="00756443">
        <w:rPr>
          <w:rFonts w:eastAsia="Times New Roman" w:cstheme="minorHAnsi"/>
          <w:color w:val="000000" w:themeColor="text1"/>
        </w:rPr>
        <w:t xml:space="preserve"> LO.</w:t>
      </w:r>
      <w:r w:rsidR="428FBC61" w:rsidRPr="00523174">
        <w:rPr>
          <w:rFonts w:eastAsia="Times New Roman" w:cstheme="minorHAnsi"/>
          <w:color w:val="000000" w:themeColor="text1"/>
        </w:rPr>
        <w:t xml:space="preserve"> </w:t>
      </w:r>
      <w:r w:rsidR="00756443">
        <w:rPr>
          <w:rFonts w:eastAsia="Times New Roman" w:cstheme="minorHAnsi"/>
          <w:color w:val="000000" w:themeColor="text1"/>
        </w:rPr>
        <w:t xml:space="preserve">As of </w:t>
      </w:r>
      <w:r w:rsidR="00D61ADD">
        <w:rPr>
          <w:rFonts w:eastAsia="Times New Roman" w:cstheme="minorHAnsi"/>
          <w:color w:val="000000" w:themeColor="text1"/>
        </w:rPr>
        <w:t>spring</w:t>
      </w:r>
      <w:r w:rsidR="00756443">
        <w:rPr>
          <w:rFonts w:eastAsia="Times New Roman" w:cstheme="minorHAnsi"/>
          <w:color w:val="000000" w:themeColor="text1"/>
        </w:rPr>
        <w:t xml:space="preserve"> 2023, </w:t>
      </w:r>
      <w:r w:rsidR="00D61ADD">
        <w:rPr>
          <w:rFonts w:eastAsia="Times New Roman" w:cstheme="minorHAnsi"/>
          <w:color w:val="000000" w:themeColor="text1"/>
        </w:rPr>
        <w:t xml:space="preserve">nine of the 10 LO have been assessed (see Standard 8 for more information). </w:t>
      </w:r>
    </w:p>
    <w:p w14:paraId="22DCB176" w14:textId="36A66368" w:rsidR="792B46EA" w:rsidRPr="00523174" w:rsidRDefault="792B46EA" w:rsidP="3C412CE9">
      <w:pPr>
        <w:spacing w:line="276" w:lineRule="auto"/>
        <w:rPr>
          <w:rFonts w:eastAsia="Times New Roman" w:cstheme="minorHAnsi"/>
          <w:i/>
          <w:iCs/>
        </w:rPr>
      </w:pPr>
      <w:r w:rsidRPr="00523174">
        <w:rPr>
          <w:rFonts w:eastAsia="Times New Roman" w:cstheme="minorHAnsi"/>
          <w:b/>
          <w:bCs/>
        </w:rPr>
        <w:t>Graduate Degree Programs</w:t>
      </w:r>
    </w:p>
    <w:p w14:paraId="16752C06" w14:textId="4DDB7057" w:rsidR="004524C9" w:rsidRPr="00473A95" w:rsidRDefault="00064724" w:rsidP="003F6FB8">
      <w:pPr>
        <w:spacing w:after="0" w:line="276" w:lineRule="auto"/>
      </w:pPr>
      <w:r>
        <w:rPr>
          <w:rFonts w:eastAsia="Times New Roman" w:cstheme="minorHAnsi"/>
          <w:color w:val="000000" w:themeColor="text1"/>
        </w:rPr>
        <w:t>(</w:t>
      </w:r>
      <w:r w:rsidRPr="00752EE5">
        <w:rPr>
          <w:rFonts w:eastAsia="Times New Roman" w:cstheme="minorHAnsi"/>
          <w:color w:val="FF0000"/>
        </w:rPr>
        <w:t>4.2</w:t>
      </w:r>
      <w:r>
        <w:rPr>
          <w:rFonts w:eastAsia="Times New Roman" w:cstheme="minorHAnsi"/>
          <w:color w:val="FF0000"/>
        </w:rPr>
        <w:t>0</w:t>
      </w:r>
      <w:r w:rsidR="0052197C">
        <w:rPr>
          <w:rFonts w:eastAsia="Times New Roman" w:cstheme="minorHAnsi"/>
          <w:color w:val="FF0000"/>
        </w:rPr>
        <w:t>, 4.21</w:t>
      </w:r>
      <w:r>
        <w:rPr>
          <w:rFonts w:eastAsia="Times New Roman" w:cstheme="minorHAnsi"/>
          <w:color w:val="000000" w:themeColor="text1"/>
        </w:rPr>
        <w:t xml:space="preserve">) </w:t>
      </w:r>
      <w:r w:rsidR="005F25AA">
        <w:rPr>
          <w:rFonts w:eastAsia="Times New Roman" w:cstheme="minorHAnsi"/>
          <w:color w:val="000000" w:themeColor="text1"/>
        </w:rPr>
        <w:t xml:space="preserve">CCSU offers an array </w:t>
      </w:r>
      <w:r w:rsidR="00951C16">
        <w:rPr>
          <w:rFonts w:eastAsia="Times New Roman" w:cstheme="minorHAnsi"/>
          <w:color w:val="000000" w:themeColor="text1"/>
        </w:rPr>
        <w:t>of graduate programs.</w:t>
      </w:r>
      <w:r w:rsidR="00D93FB5">
        <w:rPr>
          <w:rFonts w:eastAsia="Times New Roman" w:cstheme="minorHAnsi"/>
          <w:color w:val="000000" w:themeColor="text1"/>
        </w:rPr>
        <w:t xml:space="preserve"> As prev</w:t>
      </w:r>
      <w:r w:rsidR="008B39AF">
        <w:rPr>
          <w:rFonts w:eastAsia="Times New Roman" w:cstheme="minorHAnsi"/>
          <w:color w:val="000000" w:themeColor="text1"/>
        </w:rPr>
        <w:t xml:space="preserve">iously stated, </w:t>
      </w:r>
      <w:r w:rsidR="002D6BBD">
        <w:rPr>
          <w:rFonts w:eastAsia="Times New Roman" w:cstheme="minorHAnsi"/>
          <w:color w:val="000000" w:themeColor="text1"/>
        </w:rPr>
        <w:t>a</w:t>
      </w:r>
      <w:r>
        <w:rPr>
          <w:rFonts w:eastAsia="Times New Roman" w:cstheme="minorHAnsi"/>
          <w:color w:val="000000" w:themeColor="text1"/>
        </w:rPr>
        <w:t xml:space="preserve">ll </w:t>
      </w:r>
      <w:hyperlink r:id="rId19" w:history="1">
        <w:r w:rsidRPr="003056B9">
          <w:rPr>
            <w:rStyle w:val="Hyperlink"/>
            <w:rFonts w:eastAsia="Times New Roman" w:cstheme="minorHAnsi"/>
          </w:rPr>
          <w:t xml:space="preserve"> programs</w:t>
        </w:r>
      </w:hyperlink>
      <w:r>
        <w:rPr>
          <w:rFonts w:eastAsia="Times New Roman" w:cstheme="minorHAnsi"/>
          <w:color w:val="000000" w:themeColor="text1"/>
        </w:rPr>
        <w:t xml:space="preserve"> have a program-specific website that provides</w:t>
      </w:r>
      <w:r w:rsidR="008B39AF">
        <w:rPr>
          <w:rFonts w:eastAsia="Times New Roman" w:cstheme="minorHAnsi"/>
          <w:color w:val="000000" w:themeColor="text1"/>
        </w:rPr>
        <w:t xml:space="preserve"> essential information to</w:t>
      </w:r>
      <w:r>
        <w:rPr>
          <w:rFonts w:eastAsia="Times New Roman" w:cstheme="minorHAnsi"/>
          <w:color w:val="000000" w:themeColor="text1"/>
        </w:rPr>
        <w:t xml:space="preserve"> prospective and current students</w:t>
      </w:r>
      <w:r w:rsidR="008B39AF">
        <w:rPr>
          <w:rFonts w:eastAsia="Times New Roman" w:cstheme="minorHAnsi"/>
          <w:color w:val="000000" w:themeColor="text1"/>
        </w:rPr>
        <w:t>.</w:t>
      </w:r>
      <w:r>
        <w:rPr>
          <w:rFonts w:eastAsia="Times New Roman" w:cstheme="minorHAnsi"/>
          <w:color w:val="000000" w:themeColor="text1"/>
        </w:rPr>
        <w:t xml:space="preserve"> </w:t>
      </w:r>
      <w:r w:rsidR="0052197C">
        <w:t>The curriculum for each program</w:t>
      </w:r>
      <w:r w:rsidR="00951C16" w:rsidRPr="00951C16">
        <w:rPr>
          <w:rFonts w:eastAsia="Times New Roman" w:cstheme="minorHAnsi"/>
          <w:color w:val="000000" w:themeColor="text1"/>
        </w:rPr>
        <w:t xml:space="preserve"> </w:t>
      </w:r>
      <w:r w:rsidR="00951C16" w:rsidRPr="00523174">
        <w:rPr>
          <w:rFonts w:eastAsia="Times New Roman" w:cstheme="minorHAnsi"/>
          <w:color w:val="000000" w:themeColor="text1"/>
        </w:rPr>
        <w:t>extend</w:t>
      </w:r>
      <w:r w:rsidR="00951C16">
        <w:rPr>
          <w:rFonts w:eastAsia="Times New Roman" w:cstheme="minorHAnsi"/>
          <w:color w:val="000000" w:themeColor="text1"/>
        </w:rPr>
        <w:t>s</w:t>
      </w:r>
      <w:r w:rsidR="00951C16" w:rsidRPr="00523174">
        <w:rPr>
          <w:rFonts w:eastAsia="Times New Roman" w:cstheme="minorHAnsi"/>
          <w:color w:val="000000" w:themeColor="text1"/>
        </w:rPr>
        <w:t xml:space="preserve"> the depth and sophistication of material covered </w:t>
      </w:r>
      <w:r w:rsidR="00951C16">
        <w:rPr>
          <w:rFonts w:eastAsia="Times New Roman" w:cstheme="minorHAnsi"/>
          <w:color w:val="000000" w:themeColor="text1"/>
        </w:rPr>
        <w:t xml:space="preserve">at the baccalaureate </w:t>
      </w:r>
      <w:proofErr w:type="gramStart"/>
      <w:r w:rsidR="00951C16">
        <w:rPr>
          <w:rFonts w:eastAsia="Times New Roman" w:cstheme="minorHAnsi"/>
          <w:color w:val="000000" w:themeColor="text1"/>
        </w:rPr>
        <w:t>level</w:t>
      </w:r>
      <w:r w:rsidR="000564BA">
        <w:rPr>
          <w:rFonts w:eastAsia="Times New Roman" w:cstheme="minorHAnsi"/>
          <w:color w:val="000000" w:themeColor="text1"/>
        </w:rPr>
        <w:t>;</w:t>
      </w:r>
      <w:proofErr w:type="gramEnd"/>
      <w:r w:rsidR="0052197C">
        <w:t xml:space="preserve"> establish</w:t>
      </w:r>
      <w:r w:rsidR="00173BE0">
        <w:t>ing</w:t>
      </w:r>
      <w:r w:rsidR="0052197C">
        <w:t xml:space="preserve"> a strong foundation in discipline-specific methods and core </w:t>
      </w:r>
      <w:r w:rsidR="0052197C">
        <w:lastRenderedPageBreak/>
        <w:t>competencies before progressing to more complex and detailed forms of knowledge and practice.</w:t>
      </w:r>
      <w:r w:rsidR="00473A95" w:rsidRPr="00473A95">
        <w:t xml:space="preserve"> </w:t>
      </w:r>
      <w:r w:rsidR="00473A95">
        <w:t xml:space="preserve">Additionally, graduate programs require greater access to specialized journals, databases, and other technical, scholarly materials. </w:t>
      </w:r>
      <w:r w:rsidR="00A22413">
        <w:t>N</w:t>
      </w:r>
      <w:r w:rsidR="00A22413" w:rsidRPr="00A22413">
        <w:t>o more than nine credits of 400-level undergraduate course work</w:t>
      </w:r>
      <w:r w:rsidR="00FD0AC4">
        <w:t xml:space="preserve"> can count</w:t>
      </w:r>
      <w:r w:rsidR="00A22413" w:rsidRPr="00A22413">
        <w:t xml:space="preserve"> toward the graduate degree, and these courses must provide a syllabus distinct</w:t>
      </w:r>
      <w:r w:rsidR="00FD0AC4">
        <w:t xml:space="preserve">ly more advanced </w:t>
      </w:r>
      <w:r w:rsidR="00A22413" w:rsidRPr="00A22413">
        <w:t xml:space="preserve">from the undergraduate course. </w:t>
      </w:r>
      <w:r w:rsidR="004E123C">
        <w:t>Changes to g</w:t>
      </w:r>
      <w:r w:rsidR="005E216C">
        <w:t xml:space="preserve">raduate programs </w:t>
      </w:r>
      <w:r w:rsidR="004E123C">
        <w:t>require</w:t>
      </w:r>
      <w:r w:rsidR="005E216C">
        <w:t xml:space="preserve"> </w:t>
      </w:r>
      <w:r w:rsidR="00107C4E">
        <w:t>an</w:t>
      </w:r>
      <w:r w:rsidR="000D3686">
        <w:t xml:space="preserve"> </w:t>
      </w:r>
      <w:r w:rsidR="005E216C">
        <w:t>addition</w:t>
      </w:r>
      <w:r w:rsidR="00CC3A65">
        <w:t xml:space="preserve">al level of review </w:t>
      </w:r>
      <w:r w:rsidR="00107C4E">
        <w:t xml:space="preserve">which includes the </w:t>
      </w:r>
      <w:r w:rsidR="001B6E5B">
        <w:t>Graduate Studies Curriculum Subcommittee and the full Graduate Studies Committee</w:t>
      </w:r>
      <w:r w:rsidR="004E123C">
        <w:t>.</w:t>
      </w:r>
      <w:r w:rsidR="001B6E5B">
        <w:t xml:space="preserve"> </w:t>
      </w:r>
    </w:p>
    <w:p w14:paraId="4FDABEBE" w14:textId="60210943" w:rsidR="145901C6" w:rsidRPr="00523174" w:rsidRDefault="145901C6" w:rsidP="3C412CE9">
      <w:pPr>
        <w:spacing w:after="0" w:line="276" w:lineRule="auto"/>
        <w:rPr>
          <w:rFonts w:eastAsia="Times New Roman" w:cstheme="minorHAnsi"/>
          <w:color w:val="000000" w:themeColor="text1"/>
        </w:rPr>
      </w:pPr>
    </w:p>
    <w:p w14:paraId="6C7EE9EB" w14:textId="00EFDD22" w:rsidR="36E32A9F" w:rsidRPr="00523174" w:rsidRDefault="00C9149B" w:rsidP="3C412CE9">
      <w:pPr>
        <w:spacing w:after="0" w:line="276" w:lineRule="auto"/>
        <w:rPr>
          <w:rFonts w:eastAsia="Times New Roman" w:cstheme="minorHAnsi"/>
          <w:color w:val="000000" w:themeColor="text1"/>
        </w:rPr>
      </w:pPr>
      <w:r>
        <w:rPr>
          <w:rFonts w:eastAsia="Times New Roman" w:cstheme="minorHAnsi"/>
          <w:color w:val="000000" w:themeColor="text1"/>
        </w:rPr>
        <w:t>I</w:t>
      </w:r>
      <w:r w:rsidR="36E32A9F" w:rsidRPr="00523174">
        <w:rPr>
          <w:rFonts w:eastAsia="Times New Roman" w:cstheme="minorHAnsi"/>
          <w:color w:val="000000" w:themeColor="text1"/>
        </w:rPr>
        <w:t>n 2019</w:t>
      </w:r>
      <w:r w:rsidR="005C2945">
        <w:rPr>
          <w:rFonts w:eastAsia="Times New Roman" w:cstheme="minorHAnsi"/>
          <w:color w:val="000000" w:themeColor="text1"/>
        </w:rPr>
        <w:t xml:space="preserve"> the</w:t>
      </w:r>
      <w:r w:rsidR="36E32A9F" w:rsidRPr="00523174">
        <w:rPr>
          <w:rFonts w:eastAsia="Times New Roman" w:cstheme="minorHAnsi"/>
          <w:color w:val="000000" w:themeColor="text1"/>
        </w:rPr>
        <w:t xml:space="preserve"> </w:t>
      </w:r>
      <w:hyperlink r:id="rId20" w:history="1">
        <w:r w:rsidR="001B6E5B">
          <w:rPr>
            <w:rStyle w:val="Hyperlink"/>
            <w:rFonts w:eastAsia="Times New Roman" w:cstheme="minorHAnsi"/>
          </w:rPr>
          <w:t>Accelerate Central</w:t>
        </w:r>
      </w:hyperlink>
      <w:r w:rsidR="001B6E5B">
        <w:rPr>
          <w:rFonts w:eastAsia="Times New Roman" w:cstheme="minorHAnsi"/>
          <w:color w:val="000000" w:themeColor="text1"/>
        </w:rPr>
        <w:t xml:space="preserve"> prog</w:t>
      </w:r>
      <w:r w:rsidR="00F020CF">
        <w:rPr>
          <w:rFonts w:eastAsia="Times New Roman" w:cstheme="minorHAnsi"/>
          <w:color w:val="000000" w:themeColor="text1"/>
        </w:rPr>
        <w:t>r</w:t>
      </w:r>
      <w:r w:rsidR="001B6E5B">
        <w:rPr>
          <w:rFonts w:eastAsia="Times New Roman" w:cstheme="minorHAnsi"/>
          <w:color w:val="000000" w:themeColor="text1"/>
        </w:rPr>
        <w:t>am</w:t>
      </w:r>
      <w:r w:rsidR="00832476">
        <w:rPr>
          <w:rFonts w:eastAsia="Times New Roman" w:cstheme="minorHAnsi"/>
          <w:color w:val="000000" w:themeColor="text1"/>
        </w:rPr>
        <w:t xml:space="preserve"> </w:t>
      </w:r>
      <w:r w:rsidR="36E32A9F" w:rsidRPr="00523174">
        <w:rPr>
          <w:rFonts w:eastAsia="Times New Roman" w:cstheme="minorHAnsi"/>
          <w:color w:val="000000" w:themeColor="text1"/>
        </w:rPr>
        <w:t>framework</w:t>
      </w:r>
      <w:r w:rsidR="00832476">
        <w:rPr>
          <w:rFonts w:eastAsia="Times New Roman" w:cstheme="minorHAnsi"/>
          <w:color w:val="000000" w:themeColor="text1"/>
        </w:rPr>
        <w:t xml:space="preserve"> was adopted; essentially students earn a bachelor’s and master’s degree in five years instead of six</w:t>
      </w:r>
      <w:r w:rsidR="36E32A9F" w:rsidRPr="00523174">
        <w:rPr>
          <w:rFonts w:eastAsia="Times New Roman" w:cstheme="minorHAnsi"/>
          <w:color w:val="000000" w:themeColor="text1"/>
        </w:rPr>
        <w:t>. These 3+2 programs allow students to includ</w:t>
      </w:r>
      <w:r w:rsidR="009E6A6C">
        <w:rPr>
          <w:rFonts w:eastAsia="Times New Roman" w:cstheme="minorHAnsi"/>
          <w:color w:val="000000" w:themeColor="text1"/>
        </w:rPr>
        <w:t>e</w:t>
      </w:r>
      <w:r w:rsidR="36E32A9F" w:rsidRPr="00523174">
        <w:rPr>
          <w:rFonts w:eastAsia="Times New Roman" w:cstheme="minorHAnsi"/>
          <w:color w:val="000000" w:themeColor="text1"/>
        </w:rPr>
        <w:t xml:space="preserve"> 12-16 credits</w:t>
      </w:r>
      <w:r w:rsidR="009E6A6C">
        <w:rPr>
          <w:rFonts w:eastAsia="Times New Roman" w:cstheme="minorHAnsi"/>
          <w:color w:val="000000" w:themeColor="text1"/>
        </w:rPr>
        <w:t xml:space="preserve"> </w:t>
      </w:r>
      <w:r w:rsidR="36E32A9F" w:rsidRPr="00523174">
        <w:rPr>
          <w:rFonts w:eastAsia="Times New Roman" w:cstheme="minorHAnsi"/>
          <w:color w:val="000000" w:themeColor="text1"/>
        </w:rPr>
        <w:t>of graduate coursework</w:t>
      </w:r>
      <w:r w:rsidR="00973351">
        <w:rPr>
          <w:rFonts w:eastAsia="Times New Roman" w:cstheme="minorHAnsi"/>
          <w:color w:val="000000" w:themeColor="text1"/>
        </w:rPr>
        <w:t xml:space="preserve"> (400 and 500 level)</w:t>
      </w:r>
      <w:r w:rsidR="00197CCA">
        <w:rPr>
          <w:rFonts w:eastAsia="Times New Roman" w:cstheme="minorHAnsi"/>
          <w:color w:val="000000" w:themeColor="text1"/>
        </w:rPr>
        <w:t xml:space="preserve"> in their senior year</w:t>
      </w:r>
      <w:r w:rsidR="36E32A9F" w:rsidRPr="00523174">
        <w:rPr>
          <w:rFonts w:eastAsia="Times New Roman" w:cstheme="minorHAnsi"/>
          <w:color w:val="000000" w:themeColor="text1"/>
        </w:rPr>
        <w:t xml:space="preserve">. This ability to </w:t>
      </w:r>
      <w:proofErr w:type="gramStart"/>
      <w:r w:rsidR="36E32A9F" w:rsidRPr="00523174">
        <w:rPr>
          <w:rFonts w:eastAsia="Times New Roman" w:cstheme="minorHAnsi"/>
          <w:color w:val="000000" w:themeColor="text1"/>
        </w:rPr>
        <w:t>count up</w:t>
      </w:r>
      <w:proofErr w:type="gramEnd"/>
      <w:r w:rsidR="36E32A9F" w:rsidRPr="00523174">
        <w:rPr>
          <w:rFonts w:eastAsia="Times New Roman" w:cstheme="minorHAnsi"/>
          <w:color w:val="000000" w:themeColor="text1"/>
        </w:rPr>
        <w:t xml:space="preserve"> to eight credits for both the </w:t>
      </w:r>
      <w:r w:rsidR="00DE4093" w:rsidRPr="00523174">
        <w:rPr>
          <w:rFonts w:eastAsia="Times New Roman" w:cstheme="minorHAnsi"/>
          <w:color w:val="000000" w:themeColor="text1"/>
        </w:rPr>
        <w:t>bachelor’s</w:t>
      </w:r>
      <w:r w:rsidR="36E32A9F" w:rsidRPr="00523174">
        <w:rPr>
          <w:rFonts w:eastAsia="Times New Roman" w:cstheme="minorHAnsi"/>
          <w:color w:val="000000" w:themeColor="text1"/>
        </w:rPr>
        <w:t xml:space="preserve"> and </w:t>
      </w:r>
      <w:r w:rsidR="00DE4093">
        <w:rPr>
          <w:rFonts w:eastAsia="Times New Roman" w:cstheme="minorHAnsi"/>
          <w:color w:val="000000" w:themeColor="text1"/>
        </w:rPr>
        <w:t>m</w:t>
      </w:r>
      <w:r w:rsidR="00DE4093" w:rsidRPr="00523174">
        <w:rPr>
          <w:rFonts w:eastAsia="Times New Roman" w:cstheme="minorHAnsi"/>
          <w:color w:val="000000" w:themeColor="text1"/>
        </w:rPr>
        <w:t xml:space="preserve">aster’s </w:t>
      </w:r>
      <w:r w:rsidR="36E32A9F" w:rsidRPr="00523174">
        <w:rPr>
          <w:rFonts w:eastAsia="Times New Roman" w:cstheme="minorHAnsi"/>
          <w:color w:val="000000" w:themeColor="text1"/>
        </w:rPr>
        <w:t>degrees makes it attractive to students pursuing advanced education.</w:t>
      </w:r>
      <w:r w:rsidR="009D20DB">
        <w:rPr>
          <w:rFonts w:eastAsia="Times New Roman" w:cstheme="minorHAnsi"/>
          <w:color w:val="000000" w:themeColor="text1"/>
        </w:rPr>
        <w:t xml:space="preserve"> To be </w:t>
      </w:r>
      <w:r w:rsidR="004924FA">
        <w:rPr>
          <w:rFonts w:eastAsia="Times New Roman" w:cstheme="minorHAnsi"/>
          <w:color w:val="000000" w:themeColor="text1"/>
        </w:rPr>
        <w:t>eligible, u</w:t>
      </w:r>
      <w:r w:rsidR="36E32A9F" w:rsidRPr="00523174">
        <w:rPr>
          <w:rFonts w:eastAsia="Times New Roman" w:cstheme="minorHAnsi"/>
          <w:color w:val="000000" w:themeColor="text1"/>
        </w:rPr>
        <w:t>ndergraduates</w:t>
      </w:r>
      <w:r w:rsidR="001B6E5B">
        <w:rPr>
          <w:rFonts w:eastAsia="Times New Roman" w:cstheme="minorHAnsi"/>
          <w:color w:val="000000" w:themeColor="text1"/>
        </w:rPr>
        <w:t xml:space="preserve"> </w:t>
      </w:r>
      <w:r w:rsidR="004924FA">
        <w:rPr>
          <w:rFonts w:eastAsia="Times New Roman" w:cstheme="minorHAnsi"/>
          <w:color w:val="000000" w:themeColor="text1"/>
        </w:rPr>
        <w:t xml:space="preserve">must have a minimum </w:t>
      </w:r>
      <w:r w:rsidR="001B6E5B">
        <w:rPr>
          <w:rFonts w:eastAsia="Times New Roman" w:cstheme="minorHAnsi"/>
          <w:color w:val="000000" w:themeColor="text1"/>
        </w:rPr>
        <w:t>3.30 GPA</w:t>
      </w:r>
      <w:r w:rsidR="004924FA">
        <w:rPr>
          <w:rFonts w:eastAsia="Times New Roman" w:cstheme="minorHAnsi"/>
          <w:color w:val="000000" w:themeColor="text1"/>
        </w:rPr>
        <w:t>.</w:t>
      </w:r>
      <w:r w:rsidR="36E32A9F" w:rsidRPr="00523174">
        <w:rPr>
          <w:rFonts w:eastAsia="Times New Roman" w:cstheme="minorHAnsi"/>
          <w:color w:val="000000" w:themeColor="text1"/>
        </w:rPr>
        <w:t xml:space="preserve"> </w:t>
      </w:r>
      <w:r w:rsidR="001B6E5B">
        <w:rPr>
          <w:rFonts w:eastAsia="Times New Roman" w:cstheme="minorHAnsi"/>
          <w:color w:val="000000" w:themeColor="text1"/>
        </w:rPr>
        <w:t>If accepted, t</w:t>
      </w:r>
      <w:r w:rsidR="001B6E5B" w:rsidRPr="00523174">
        <w:rPr>
          <w:rFonts w:eastAsia="Times New Roman" w:cstheme="minorHAnsi"/>
          <w:color w:val="000000" w:themeColor="text1"/>
        </w:rPr>
        <w:t xml:space="preserve">hey </w:t>
      </w:r>
      <w:r w:rsidR="36E32A9F" w:rsidRPr="00523174">
        <w:rPr>
          <w:rFonts w:eastAsia="Times New Roman" w:cstheme="minorHAnsi"/>
          <w:color w:val="000000" w:themeColor="text1"/>
        </w:rPr>
        <w:t xml:space="preserve">officially matriculate into the </w:t>
      </w:r>
      <w:r w:rsidR="009F5C54" w:rsidRPr="00523174">
        <w:rPr>
          <w:rFonts w:eastAsia="Times New Roman" w:cstheme="minorHAnsi"/>
          <w:color w:val="000000" w:themeColor="text1"/>
        </w:rPr>
        <w:t>master’s</w:t>
      </w:r>
      <w:r w:rsidR="36E32A9F" w:rsidRPr="00523174">
        <w:rPr>
          <w:rFonts w:eastAsia="Times New Roman" w:cstheme="minorHAnsi"/>
          <w:color w:val="000000" w:themeColor="text1"/>
        </w:rPr>
        <w:t xml:space="preserve"> program immediately upon conferral of the </w:t>
      </w:r>
      <w:r w:rsidR="00887922" w:rsidRPr="00523174">
        <w:rPr>
          <w:rFonts w:eastAsia="Times New Roman" w:cstheme="minorHAnsi"/>
          <w:color w:val="000000" w:themeColor="text1"/>
        </w:rPr>
        <w:t>bachelor’s</w:t>
      </w:r>
      <w:r w:rsidR="36E32A9F" w:rsidRPr="00523174">
        <w:rPr>
          <w:rFonts w:eastAsia="Times New Roman" w:cstheme="minorHAnsi"/>
          <w:color w:val="000000" w:themeColor="text1"/>
        </w:rPr>
        <w:t xml:space="preserve"> degree. </w:t>
      </w:r>
    </w:p>
    <w:p w14:paraId="3D10336D" w14:textId="1B61695C" w:rsidR="00911B22" w:rsidRDefault="00911B22" w:rsidP="3C412CE9">
      <w:pPr>
        <w:spacing w:after="0" w:line="276" w:lineRule="auto"/>
      </w:pPr>
    </w:p>
    <w:p w14:paraId="708A57FD" w14:textId="259EEF40" w:rsidR="00911B22" w:rsidRDefault="00911B22" w:rsidP="3C412CE9">
      <w:pPr>
        <w:spacing w:after="0" w:line="276" w:lineRule="auto"/>
      </w:pPr>
      <w:r>
        <w:t>(</w:t>
      </w:r>
      <w:r w:rsidRPr="008E42B7">
        <w:rPr>
          <w:color w:val="FF0000"/>
        </w:rPr>
        <w:t>4.22</w:t>
      </w:r>
      <w:r>
        <w:t xml:space="preserve">) </w:t>
      </w:r>
      <w:r w:rsidR="00B934D7">
        <w:t>Facult</w:t>
      </w:r>
      <w:r w:rsidR="00E02356">
        <w:t>y teaching g</w:t>
      </w:r>
      <w:r>
        <w:t>raduate</w:t>
      </w:r>
      <w:r w:rsidR="00E02356">
        <w:t xml:space="preserve"> level courses</w:t>
      </w:r>
      <w:r>
        <w:t xml:space="preserve"> must possess a</w:t>
      </w:r>
      <w:r w:rsidR="00E02356">
        <w:t>n appropriate</w:t>
      </w:r>
      <w:r>
        <w:t xml:space="preserve"> terminal degree</w:t>
      </w:r>
      <w:r w:rsidR="00F9479B">
        <w:t>.</w:t>
      </w:r>
      <w:r>
        <w:t xml:space="preserve"> A strict review process for exceptions requires faculty with specialized expertise to be vetted by the</w:t>
      </w:r>
      <w:r w:rsidR="00007745">
        <w:t xml:space="preserve"> department chair,</w:t>
      </w:r>
      <w:r>
        <w:t xml:space="preserve"> dean</w:t>
      </w:r>
      <w:r w:rsidR="00007745">
        <w:t>, provost, and Human Resources</w:t>
      </w:r>
      <w:r w:rsidR="0015483D">
        <w:t xml:space="preserve">. </w:t>
      </w:r>
      <w:r w:rsidR="00E25154">
        <w:t>Central</w:t>
      </w:r>
      <w:r w:rsidR="00E25154" w:rsidRPr="00E25154">
        <w:t xml:space="preserve"> does not otherwise distinguish between graduate and undergraduate </w:t>
      </w:r>
      <w:r w:rsidR="003568AF">
        <w:t>F</w:t>
      </w:r>
      <w:r w:rsidR="00E25154" w:rsidRPr="00E25154">
        <w:t>aculty.</w:t>
      </w:r>
      <w:r w:rsidR="0065496F">
        <w:t xml:space="preserve"> Re</w:t>
      </w:r>
      <w:r w:rsidR="0024493F">
        <w:t xml:space="preserve">search and </w:t>
      </w:r>
      <w:r w:rsidR="003568AF">
        <w:t>c</w:t>
      </w:r>
      <w:r w:rsidR="0024493F">
        <w:t>reative activity ar</w:t>
      </w:r>
      <w:r w:rsidR="00713C16">
        <w:t>e</w:t>
      </w:r>
      <w:r w:rsidR="0024493F">
        <w:t xml:space="preserve"> requirements</w:t>
      </w:r>
      <w:r w:rsidR="00713C16">
        <w:t xml:space="preserve"> of the CBA </w:t>
      </w:r>
      <w:r w:rsidR="00294A93">
        <w:t>and</w:t>
      </w:r>
      <w:r w:rsidR="0024493F">
        <w:t xml:space="preserve"> </w:t>
      </w:r>
      <w:r w:rsidR="00294A93">
        <w:t>included in the</w:t>
      </w:r>
      <w:r w:rsidR="009828C9">
        <w:t xml:space="preserve"> pre-and post-tenure review process</w:t>
      </w:r>
      <w:r w:rsidR="0024493F">
        <w:t>.</w:t>
      </w:r>
      <w:r w:rsidR="0015483D">
        <w:t xml:space="preserve"> All </w:t>
      </w:r>
      <w:r w:rsidR="00887922">
        <w:t>Faculty</w:t>
      </w:r>
      <w:r w:rsidR="0015483D">
        <w:t xml:space="preserve">, regardless of affiliation with undergraduate or graduate programs, have research-relevant or practice-relevant expertise. </w:t>
      </w:r>
    </w:p>
    <w:p w14:paraId="7B10F883" w14:textId="77777777" w:rsidR="00EE0D9C" w:rsidRDefault="00EE0D9C" w:rsidP="3C412CE9">
      <w:pPr>
        <w:spacing w:after="0" w:line="276" w:lineRule="auto"/>
        <w:rPr>
          <w:color w:val="FF0000"/>
        </w:rPr>
      </w:pPr>
    </w:p>
    <w:p w14:paraId="74A67BCC" w14:textId="6106FCF2" w:rsidR="00EE0D9C" w:rsidRPr="00174692" w:rsidRDefault="00EE0D9C" w:rsidP="3C412CE9">
      <w:pPr>
        <w:spacing w:after="0" w:line="276" w:lineRule="auto"/>
      </w:pPr>
      <w:r w:rsidRPr="001F3941">
        <w:rPr>
          <w:color w:val="FF0000"/>
        </w:rPr>
        <w:t>4.23</w:t>
      </w:r>
      <w:r>
        <w:t xml:space="preserve">) </w:t>
      </w:r>
      <w:r w:rsidR="00592DC1">
        <w:t>T</w:t>
      </w:r>
      <w:r w:rsidR="00592DC1" w:rsidRPr="00174692">
        <w:t xml:space="preserve">he </w:t>
      </w:r>
      <w:r w:rsidR="001C0CD7" w:rsidRPr="00174692">
        <w:t xml:space="preserve">Graduate Studies Policy Subcommittee </w:t>
      </w:r>
      <w:r w:rsidR="00113CBD">
        <w:t>reviews and approve</w:t>
      </w:r>
      <w:r w:rsidR="00D72B35">
        <w:t>s</w:t>
      </w:r>
      <w:r w:rsidR="00113CBD">
        <w:t xml:space="preserve"> </w:t>
      </w:r>
      <w:r w:rsidR="001C0CD7" w:rsidRPr="00174692">
        <w:t xml:space="preserve">admission </w:t>
      </w:r>
      <w:r w:rsidR="00ED18F3">
        <w:t>criteria;</w:t>
      </w:r>
      <w:r w:rsidR="00113CBD">
        <w:t xml:space="preserve"> </w:t>
      </w:r>
      <w:r w:rsidR="00ED18F3">
        <w:t>i</w:t>
      </w:r>
      <w:r w:rsidR="00D72B35" w:rsidRPr="00174692">
        <w:t>ndividual departments and programs may have additional admission criteria appropriate to the field.</w:t>
      </w:r>
      <w:r w:rsidR="00113CBD">
        <w:t xml:space="preserve"> Graduate </w:t>
      </w:r>
      <w:r w:rsidR="00D72B35">
        <w:t>A</w:t>
      </w:r>
      <w:r w:rsidR="00113CBD">
        <w:t>dmissions</w:t>
      </w:r>
      <w:r w:rsidR="001C0CD7" w:rsidRPr="00174692">
        <w:t xml:space="preserve">, reviews applications, and ensures </w:t>
      </w:r>
      <w:r w:rsidR="00A1505F">
        <w:t xml:space="preserve">admitted students </w:t>
      </w:r>
      <w:r w:rsidR="00CD7B4E">
        <w:t>are qualified for advanced academic study.</w:t>
      </w:r>
      <w:r w:rsidR="001C0CD7" w:rsidRPr="00174692">
        <w:t xml:space="preserve"> </w:t>
      </w:r>
      <w:r w:rsidR="00174692">
        <w:t xml:space="preserve">Almost </w:t>
      </w:r>
      <w:r w:rsidR="00652722">
        <w:t xml:space="preserve">75 percent of graduate students are enrolled </w:t>
      </w:r>
      <w:r w:rsidR="00936FA1">
        <w:t>part-time and</w:t>
      </w:r>
      <w:r w:rsidR="00A4070C">
        <w:t xml:space="preserve"> complete their degree or certificate in </w:t>
      </w:r>
      <w:r w:rsidR="00F130DE">
        <w:t xml:space="preserve">2.5 to 2.8 years </w:t>
      </w:r>
      <w:r w:rsidR="007B059C">
        <w:t xml:space="preserve">with </w:t>
      </w:r>
      <w:r w:rsidR="00F130DE">
        <w:t>73-79 percent graduat</w:t>
      </w:r>
      <w:r w:rsidR="007B059C">
        <w:t>ing in a timely manner</w:t>
      </w:r>
      <w:r w:rsidR="00F130DE">
        <w:t xml:space="preserve"> (see </w:t>
      </w:r>
      <w:r w:rsidR="002B5191">
        <w:t>D</w:t>
      </w:r>
      <w:r w:rsidR="002B5191" w:rsidRPr="002B5191">
        <w:t xml:space="preserve">ata </w:t>
      </w:r>
      <w:r w:rsidR="002B5191">
        <w:t>F</w:t>
      </w:r>
      <w:r w:rsidR="002B5191" w:rsidRPr="002B5191">
        <w:t xml:space="preserve">orm </w:t>
      </w:r>
      <w:r w:rsidR="00F130DE" w:rsidRPr="002B5191">
        <w:t>8.X</w:t>
      </w:r>
      <w:r w:rsidR="00F130DE">
        <w:t>).</w:t>
      </w:r>
    </w:p>
    <w:p w14:paraId="005620CF" w14:textId="2FB47460" w:rsidR="008D374A" w:rsidRDefault="008D374A" w:rsidP="3C412CE9">
      <w:pPr>
        <w:spacing w:after="0" w:line="276" w:lineRule="auto"/>
      </w:pPr>
    </w:p>
    <w:p w14:paraId="38E14238" w14:textId="7DB77B06" w:rsidR="008D374A" w:rsidRDefault="008D374A" w:rsidP="3C412CE9">
      <w:pPr>
        <w:spacing w:after="0" w:line="276" w:lineRule="auto"/>
      </w:pPr>
      <w:r w:rsidRPr="002B5191">
        <w:t>(</w:t>
      </w:r>
      <w:r w:rsidRPr="002B5191">
        <w:rPr>
          <w:color w:val="FF0000"/>
        </w:rPr>
        <w:t>4.24</w:t>
      </w:r>
      <w:r w:rsidR="00A21324" w:rsidRPr="002B5191">
        <w:rPr>
          <w:color w:val="FF0000"/>
        </w:rPr>
        <w:t>, 4.25</w:t>
      </w:r>
      <w:r w:rsidR="00F86DDA" w:rsidRPr="002B5191">
        <w:rPr>
          <w:color w:val="FF0000"/>
        </w:rPr>
        <w:t>, 4.26, 4.27, 4.28</w:t>
      </w:r>
      <w:r w:rsidRPr="002B5191">
        <w:t>)</w:t>
      </w:r>
      <w:r w:rsidR="00292C5E" w:rsidRPr="00EB3E39">
        <w:t xml:space="preserve"> </w:t>
      </w:r>
      <w:r w:rsidR="005340FB" w:rsidRPr="00EB3E39">
        <w:t>All of Central’s</w:t>
      </w:r>
      <w:r w:rsidR="00292C5E" w:rsidRPr="00EB3E39">
        <w:t xml:space="preserve"> graduate programs include primary study in research methods, theory, and</w:t>
      </w:r>
      <w:r w:rsidR="00282580" w:rsidRPr="00EB3E39">
        <w:t>/or</w:t>
      </w:r>
      <w:r w:rsidR="00292C5E" w:rsidRPr="00EB3E39">
        <w:t xml:space="preserve"> application</w:t>
      </w:r>
      <w:r w:rsidR="001F4AF8">
        <w:t xml:space="preserve"> with sequenced c</w:t>
      </w:r>
      <w:r w:rsidR="001F4AF8">
        <w:rPr>
          <w:rFonts w:eastAsia="Times New Roman" w:cstheme="minorHAnsi"/>
          <w:color w:val="000000" w:themeColor="text1"/>
        </w:rPr>
        <w:t xml:space="preserve">urriculum that emphasizes the various program components and outcomes, appropriate for each level. </w:t>
      </w:r>
      <w:r w:rsidR="00667F10">
        <w:rPr>
          <w:rFonts w:eastAsia="Times New Roman" w:cstheme="minorHAnsi"/>
          <w:color w:val="000000" w:themeColor="text1"/>
        </w:rPr>
        <w:t>The curriculum prepares students for</w:t>
      </w:r>
      <w:r w:rsidR="00667F10">
        <w:t xml:space="preserve"> </w:t>
      </w:r>
      <w:r w:rsidR="00292C5E" w:rsidRPr="00EB3E39">
        <w:t>individual field-experiences such as internships, student teaching, practicums, clinical service</w:t>
      </w:r>
      <w:r w:rsidR="00B0383F">
        <w:t xml:space="preserve">, and </w:t>
      </w:r>
      <w:r w:rsidR="00EB3E39">
        <w:t>research</w:t>
      </w:r>
      <w:r w:rsidR="00292C5E" w:rsidRPr="00EB3E39">
        <w:t>. CCSU’s graduate students demonstrate mastery of</w:t>
      </w:r>
      <w:r w:rsidR="00292C5E">
        <w:t xml:space="preserve"> their discipline through required capstone experience</w:t>
      </w:r>
      <w:r w:rsidR="00B0383F">
        <w:t>s</w:t>
      </w:r>
      <w:r w:rsidR="00203436">
        <w:t xml:space="preserve"> </w:t>
      </w:r>
      <w:r w:rsidR="00BD05C5">
        <w:t xml:space="preserve">such as </w:t>
      </w:r>
      <w:r w:rsidR="00292C5E">
        <w:t xml:space="preserve">a thesis, a comprehensive exam, or a </w:t>
      </w:r>
      <w:r w:rsidR="002C3F6F">
        <w:t xml:space="preserve">special </w:t>
      </w:r>
      <w:r w:rsidR="007655EA">
        <w:t>project and</w:t>
      </w:r>
      <w:r w:rsidR="00FD3DE4">
        <w:t xml:space="preserve"> is </w:t>
      </w:r>
      <w:r w:rsidR="00FD3DE4" w:rsidRPr="00925EC5">
        <w:t>carefully integrated into the research- or practice-based curriculum</w:t>
      </w:r>
      <w:r w:rsidR="00F86DDA">
        <w:t>.</w:t>
      </w:r>
      <w:r w:rsidR="00FD3DE4">
        <w:t xml:space="preserve"> D</w:t>
      </w:r>
      <w:r w:rsidR="00FA39C0">
        <w:t xml:space="preserve">octoral </w:t>
      </w:r>
      <w:r w:rsidR="00B15D6E">
        <w:t xml:space="preserve">programs require additional </w:t>
      </w:r>
      <w:r w:rsidR="00837509">
        <w:t>coursework, field experience, and scholarship beyond what is expected of master’s students</w:t>
      </w:r>
      <w:r w:rsidR="00837509" w:rsidDel="002C3F6F">
        <w:t xml:space="preserve"> </w:t>
      </w:r>
      <w:r w:rsidR="00837509">
        <w:t xml:space="preserve">and </w:t>
      </w:r>
      <w:r w:rsidR="002C3F6F">
        <w:t xml:space="preserve">candidates </w:t>
      </w:r>
      <w:r w:rsidR="00837509">
        <w:t>complete</w:t>
      </w:r>
      <w:r w:rsidR="000C3A7E">
        <w:t xml:space="preserve"> a comprehensive assessment prior to beginning their </w:t>
      </w:r>
      <w:r w:rsidR="006B4878">
        <w:t xml:space="preserve">dissertation/scholarly project. </w:t>
      </w:r>
    </w:p>
    <w:p w14:paraId="78AE4266" w14:textId="24D86CF4" w:rsidR="008248FC" w:rsidRPr="008E42B7" w:rsidRDefault="008248FC" w:rsidP="3C412CE9">
      <w:pPr>
        <w:spacing w:after="0" w:line="276" w:lineRule="auto"/>
        <w:rPr>
          <w:rFonts w:eastAsia="Times New Roman" w:cstheme="minorHAnsi"/>
          <w:color w:val="FF0000"/>
        </w:rPr>
      </w:pPr>
    </w:p>
    <w:p w14:paraId="5440740E" w14:textId="6E9B9037" w:rsidR="792B46EA" w:rsidRPr="00523174" w:rsidRDefault="792B46EA" w:rsidP="3C412CE9">
      <w:pPr>
        <w:spacing w:line="276" w:lineRule="auto"/>
        <w:rPr>
          <w:rFonts w:eastAsia="Times New Roman" w:cstheme="minorHAnsi"/>
          <w:color w:val="000000" w:themeColor="text1"/>
        </w:rPr>
      </w:pPr>
      <w:r w:rsidRPr="00523174">
        <w:rPr>
          <w:rFonts w:eastAsia="Times New Roman" w:cstheme="minorHAnsi"/>
          <w:b/>
          <w:bCs/>
        </w:rPr>
        <w:t>Transfer Credit</w:t>
      </w:r>
      <w:r w:rsidRPr="00523174">
        <w:rPr>
          <w:rFonts w:eastAsia="Times New Roman" w:cstheme="minorHAnsi"/>
        </w:rPr>
        <w:t xml:space="preserve"> </w:t>
      </w:r>
      <w:r w:rsidR="51992425" w:rsidRPr="00523174">
        <w:rPr>
          <w:rFonts w:eastAsia="Times New Roman" w:cstheme="minorHAnsi"/>
        </w:rPr>
        <w:t xml:space="preserve">&amp; </w:t>
      </w:r>
      <w:r w:rsidR="51992425" w:rsidRPr="00523174">
        <w:rPr>
          <w:rFonts w:eastAsia="Times New Roman" w:cstheme="minorHAnsi"/>
          <w:b/>
          <w:bCs/>
        </w:rPr>
        <w:t>Integrity in the Award of Academic Credit</w:t>
      </w:r>
    </w:p>
    <w:p w14:paraId="7C5FFF4C" w14:textId="69D123A9" w:rsidR="00947E99" w:rsidRDefault="00B724F6" w:rsidP="00947E99">
      <w:pPr>
        <w:spacing w:after="0" w:line="276" w:lineRule="auto"/>
        <w:rPr>
          <w:rStyle w:val="normaltextrun"/>
          <w:rFonts w:eastAsia="Times New Roman" w:cstheme="minorHAnsi"/>
          <w:color w:val="000000" w:themeColor="text1"/>
        </w:rPr>
      </w:pPr>
      <w:r w:rsidRPr="00925EC5">
        <w:rPr>
          <w:rStyle w:val="normaltextrun"/>
          <w:rFonts w:eastAsia="Times New Roman" w:cstheme="minorHAnsi"/>
          <w:color w:val="FF0000"/>
        </w:rPr>
        <w:t>4.29</w:t>
      </w:r>
      <w:r w:rsidR="00116D43">
        <w:rPr>
          <w:rStyle w:val="normaltextrun"/>
          <w:rFonts w:eastAsia="Times New Roman" w:cstheme="minorHAnsi"/>
          <w:color w:val="FF0000"/>
        </w:rPr>
        <w:t>, 4.30</w:t>
      </w:r>
      <w:r>
        <w:rPr>
          <w:rStyle w:val="normaltextrun"/>
          <w:rFonts w:eastAsia="Times New Roman" w:cstheme="minorHAnsi"/>
          <w:color w:val="FF0000"/>
        </w:rPr>
        <w:t xml:space="preserve">) </w:t>
      </w:r>
      <w:r w:rsidR="001E141D">
        <w:t xml:space="preserve">Faculty and administration are responsible for development and oversight of all policies regarding the award of academic credit. The University Curriculum Committee, Senate, academic deans, </w:t>
      </w:r>
      <w:proofErr w:type="gramStart"/>
      <w:r w:rsidR="001E141D">
        <w:lastRenderedPageBreak/>
        <w:t>Provost</w:t>
      </w:r>
      <w:proofErr w:type="gramEnd"/>
      <w:r w:rsidR="001E141D">
        <w:t xml:space="preserve"> and the President must approve all policies regarding the award of credit. </w:t>
      </w:r>
      <w:r w:rsidR="00C14371">
        <w:rPr>
          <w:rStyle w:val="normaltextrun"/>
          <w:rFonts w:eastAsia="Times New Roman" w:cstheme="minorHAnsi"/>
          <w:color w:val="000000" w:themeColor="text1"/>
        </w:rPr>
        <w:t>T</w:t>
      </w:r>
      <w:r w:rsidR="00815547" w:rsidRPr="00925EC5">
        <w:rPr>
          <w:rStyle w:val="normaltextrun"/>
          <w:rFonts w:eastAsia="Times New Roman" w:cstheme="minorHAnsi"/>
          <w:color w:val="000000" w:themeColor="text1"/>
        </w:rPr>
        <w:t xml:space="preserve">he </w:t>
      </w:r>
      <w:hyperlink r:id="rId21" w:history="1">
        <w:r w:rsidR="00815547" w:rsidRPr="00925EC5">
          <w:rPr>
            <w:rStyle w:val="Hyperlink"/>
          </w:rPr>
          <w:t>Transfer Admissions</w:t>
        </w:r>
      </w:hyperlink>
      <w:r w:rsidR="00815547" w:rsidRPr="00925EC5">
        <w:rPr>
          <w:rStyle w:val="normaltextrun"/>
          <w:rFonts w:eastAsia="Times New Roman" w:cstheme="minorHAnsi"/>
          <w:color w:val="000000" w:themeColor="text1"/>
        </w:rPr>
        <w:t xml:space="preserve"> web</w:t>
      </w:r>
      <w:r w:rsidR="00017367">
        <w:rPr>
          <w:rStyle w:val="normaltextrun"/>
          <w:rFonts w:eastAsia="Times New Roman" w:cstheme="minorHAnsi"/>
          <w:color w:val="000000" w:themeColor="text1"/>
        </w:rPr>
        <w:t>site</w:t>
      </w:r>
      <w:r w:rsidR="00815547" w:rsidRPr="00925EC5">
        <w:rPr>
          <w:rStyle w:val="normaltextrun"/>
          <w:rFonts w:eastAsia="Times New Roman" w:cstheme="minorHAnsi"/>
          <w:color w:val="000000" w:themeColor="text1"/>
        </w:rPr>
        <w:t xml:space="preserve"> </w:t>
      </w:r>
      <w:r w:rsidR="00C14371">
        <w:rPr>
          <w:rStyle w:val="normaltextrun"/>
          <w:rFonts w:eastAsia="Times New Roman" w:cstheme="minorHAnsi"/>
          <w:color w:val="000000" w:themeColor="text1"/>
        </w:rPr>
        <w:t>has</w:t>
      </w:r>
      <w:r w:rsidR="00947E99" w:rsidRPr="00523174">
        <w:rPr>
          <w:rStyle w:val="normaltextrun"/>
          <w:rFonts w:eastAsia="Times New Roman" w:cstheme="minorHAnsi"/>
          <w:color w:val="000000" w:themeColor="text1"/>
        </w:rPr>
        <w:t xml:space="preserve"> policies and procedures for accepting transfer credits</w:t>
      </w:r>
      <w:r w:rsidR="00A47CC4">
        <w:rPr>
          <w:rStyle w:val="normaltextrun"/>
          <w:rFonts w:eastAsia="Times New Roman" w:cstheme="minorHAnsi"/>
          <w:color w:val="000000" w:themeColor="text1"/>
        </w:rPr>
        <w:t xml:space="preserve">, </w:t>
      </w:r>
      <w:r w:rsidR="0049525A">
        <w:rPr>
          <w:rStyle w:val="normaltextrun"/>
          <w:rFonts w:eastAsia="Times New Roman" w:cstheme="minorHAnsi"/>
          <w:color w:val="000000" w:themeColor="text1"/>
        </w:rPr>
        <w:t xml:space="preserve">a list of institutions </w:t>
      </w:r>
      <w:r w:rsidR="00017367">
        <w:rPr>
          <w:rStyle w:val="normaltextrun"/>
          <w:rFonts w:eastAsia="Times New Roman" w:cstheme="minorHAnsi"/>
          <w:color w:val="000000" w:themeColor="text1"/>
        </w:rPr>
        <w:t>Central</w:t>
      </w:r>
      <w:r w:rsidR="0049525A">
        <w:rPr>
          <w:rStyle w:val="normaltextrun"/>
          <w:rFonts w:eastAsia="Times New Roman" w:cstheme="minorHAnsi"/>
          <w:color w:val="000000" w:themeColor="text1"/>
        </w:rPr>
        <w:t xml:space="preserve"> has </w:t>
      </w:r>
      <w:hyperlink r:id="rId22" w:history="1">
        <w:r w:rsidR="0049525A" w:rsidRPr="00A47CC4">
          <w:rPr>
            <w:rStyle w:val="Hyperlink"/>
            <w:rFonts w:eastAsia="Times New Roman" w:cstheme="minorHAnsi"/>
          </w:rPr>
          <w:t>articulations agreements</w:t>
        </w:r>
      </w:hyperlink>
      <w:r w:rsidR="0049525A">
        <w:rPr>
          <w:rStyle w:val="normaltextrun"/>
          <w:rFonts w:eastAsia="Times New Roman" w:cstheme="minorHAnsi"/>
          <w:color w:val="000000" w:themeColor="text1"/>
        </w:rPr>
        <w:t xml:space="preserve"> with,</w:t>
      </w:r>
      <w:r w:rsidR="00815547">
        <w:rPr>
          <w:rStyle w:val="normaltextrun"/>
          <w:rFonts w:eastAsia="Times New Roman" w:cstheme="minorHAnsi"/>
          <w:color w:val="000000" w:themeColor="text1"/>
        </w:rPr>
        <w:t xml:space="preserve"> and</w:t>
      </w:r>
      <w:r w:rsidR="0049525A">
        <w:rPr>
          <w:rStyle w:val="normaltextrun"/>
          <w:rFonts w:eastAsia="Times New Roman" w:cstheme="minorHAnsi"/>
          <w:color w:val="000000" w:themeColor="text1"/>
        </w:rPr>
        <w:t xml:space="preserve"> </w:t>
      </w:r>
      <w:r w:rsidR="00947E99" w:rsidRPr="00523174">
        <w:rPr>
          <w:rStyle w:val="normaltextrun"/>
          <w:rFonts w:eastAsia="Times New Roman" w:cstheme="minorHAnsi"/>
          <w:color w:val="000000" w:themeColor="text1"/>
        </w:rPr>
        <w:t xml:space="preserve">a comprehensive </w:t>
      </w:r>
      <w:hyperlink r:id="rId23">
        <w:r w:rsidR="00947E99" w:rsidRPr="00523174">
          <w:rPr>
            <w:rStyle w:val="Hyperlink"/>
            <w:rFonts w:eastAsia="Times New Roman" w:cstheme="minorHAnsi"/>
          </w:rPr>
          <w:t>transfer database</w:t>
        </w:r>
      </w:hyperlink>
      <w:r w:rsidR="002B4511">
        <w:rPr>
          <w:rStyle w:val="normaltextrun"/>
          <w:rFonts w:eastAsia="Times New Roman" w:cstheme="minorHAnsi"/>
          <w:color w:val="000000" w:themeColor="text1"/>
        </w:rPr>
        <w:t>. The public-facing</w:t>
      </w:r>
      <w:r w:rsidR="00947E99">
        <w:rPr>
          <w:rStyle w:val="normaltextrun"/>
          <w:rFonts w:eastAsia="Times New Roman" w:cstheme="minorHAnsi"/>
          <w:color w:val="000000" w:themeColor="text1"/>
        </w:rPr>
        <w:t xml:space="preserve"> database lists the equivalencies for the top 24 feeder institutions</w:t>
      </w:r>
      <w:r w:rsidR="00947E99" w:rsidRPr="00523174">
        <w:rPr>
          <w:rStyle w:val="normaltextrun"/>
          <w:rFonts w:eastAsia="Times New Roman" w:cstheme="minorHAnsi"/>
          <w:color w:val="000000" w:themeColor="text1"/>
        </w:rPr>
        <w:t xml:space="preserve">. </w:t>
      </w:r>
      <w:r w:rsidR="008D36F9">
        <w:rPr>
          <w:rStyle w:val="normaltextrun"/>
          <w:rFonts w:eastAsia="Times New Roman" w:cstheme="minorHAnsi"/>
          <w:color w:val="000000" w:themeColor="text1"/>
        </w:rPr>
        <w:t>In all cases, course</w:t>
      </w:r>
      <w:r w:rsidR="00E03B6C" w:rsidRPr="00E03B6C">
        <w:rPr>
          <w:rStyle w:val="normaltextrun"/>
          <w:rFonts w:eastAsia="Times New Roman" w:cstheme="minorHAnsi"/>
          <w:color w:val="000000" w:themeColor="text1"/>
        </w:rPr>
        <w:t xml:space="preserve"> evaluation is conducted </w:t>
      </w:r>
      <w:r w:rsidR="00947E99">
        <w:rPr>
          <w:rStyle w:val="normaltextrun"/>
          <w:rFonts w:eastAsia="Times New Roman" w:cstheme="minorHAnsi"/>
          <w:color w:val="000000" w:themeColor="text1"/>
        </w:rPr>
        <w:t>by CCSU faculty</w:t>
      </w:r>
      <w:r w:rsidR="00C95C8D">
        <w:rPr>
          <w:rStyle w:val="normaltextrun"/>
          <w:rFonts w:eastAsia="Times New Roman" w:cstheme="minorHAnsi"/>
          <w:color w:val="000000" w:themeColor="text1"/>
        </w:rPr>
        <w:t xml:space="preserve"> using course description and/or syllabi</w:t>
      </w:r>
      <w:r w:rsidR="002838A2">
        <w:rPr>
          <w:rStyle w:val="normaltextrun"/>
          <w:rFonts w:eastAsia="Times New Roman" w:cstheme="minorHAnsi"/>
          <w:color w:val="000000" w:themeColor="text1"/>
        </w:rPr>
        <w:t xml:space="preserve"> to determine the appropriate equivalency</w:t>
      </w:r>
      <w:r w:rsidR="00947E99">
        <w:rPr>
          <w:rStyle w:val="normaltextrun"/>
          <w:rFonts w:eastAsia="Times New Roman" w:cstheme="minorHAnsi"/>
          <w:color w:val="000000" w:themeColor="text1"/>
        </w:rPr>
        <w:t xml:space="preserve">. </w:t>
      </w:r>
      <w:r w:rsidR="0020485F">
        <w:rPr>
          <w:rStyle w:val="normaltextrun"/>
          <w:rFonts w:eastAsia="Times New Roman" w:cstheme="minorHAnsi"/>
          <w:color w:val="000000" w:themeColor="text1"/>
        </w:rPr>
        <w:t xml:space="preserve">Using the transfer database, </w:t>
      </w:r>
      <w:r w:rsidR="00947E99">
        <w:rPr>
          <w:rStyle w:val="normaltextrun"/>
          <w:rFonts w:eastAsia="Times New Roman" w:cstheme="minorHAnsi"/>
          <w:color w:val="000000" w:themeColor="text1"/>
        </w:rPr>
        <w:t>t</w:t>
      </w:r>
      <w:r w:rsidR="00947E99" w:rsidRPr="00523174">
        <w:rPr>
          <w:rStyle w:val="normaltextrun"/>
          <w:rFonts w:eastAsia="Times New Roman" w:cstheme="minorHAnsi"/>
          <w:color w:val="000000" w:themeColor="text1"/>
        </w:rPr>
        <w:t>he Office of Recruitment and Admissions post</w:t>
      </w:r>
      <w:r w:rsidR="00442F9F">
        <w:rPr>
          <w:rStyle w:val="normaltextrun"/>
          <w:rFonts w:eastAsia="Times New Roman" w:cstheme="minorHAnsi"/>
          <w:color w:val="000000" w:themeColor="text1"/>
        </w:rPr>
        <w:t>s</w:t>
      </w:r>
      <w:r w:rsidR="00947E99" w:rsidRPr="00523174">
        <w:rPr>
          <w:rStyle w:val="normaltextrun"/>
          <w:rFonts w:eastAsia="Times New Roman" w:cstheme="minorHAnsi"/>
          <w:color w:val="000000" w:themeColor="text1"/>
        </w:rPr>
        <w:t xml:space="preserve"> </w:t>
      </w:r>
      <w:r w:rsidR="006C6A73">
        <w:rPr>
          <w:rStyle w:val="normaltextrun"/>
          <w:rFonts w:eastAsia="Times New Roman" w:cstheme="minorHAnsi"/>
          <w:color w:val="000000" w:themeColor="text1"/>
        </w:rPr>
        <w:t xml:space="preserve">the transfer credits </w:t>
      </w:r>
      <w:r w:rsidR="00947E99" w:rsidRPr="00523174">
        <w:rPr>
          <w:rStyle w:val="normaltextrun"/>
          <w:rFonts w:eastAsia="Times New Roman" w:cstheme="minorHAnsi"/>
          <w:color w:val="000000" w:themeColor="text1"/>
        </w:rPr>
        <w:t>to the student’s record</w:t>
      </w:r>
      <w:r w:rsidR="006C6A73">
        <w:rPr>
          <w:rStyle w:val="normaltextrun"/>
          <w:rFonts w:eastAsia="Times New Roman" w:cstheme="minorHAnsi"/>
          <w:color w:val="000000" w:themeColor="text1"/>
        </w:rPr>
        <w:t xml:space="preserve"> </w:t>
      </w:r>
      <w:r w:rsidR="0051419D">
        <w:rPr>
          <w:rStyle w:val="normaltextrun"/>
          <w:rFonts w:eastAsia="Times New Roman" w:cstheme="minorHAnsi"/>
          <w:color w:val="000000" w:themeColor="text1"/>
        </w:rPr>
        <w:t>and a</w:t>
      </w:r>
      <w:r w:rsidR="00947E99" w:rsidRPr="00523174">
        <w:rPr>
          <w:rStyle w:val="normaltextrun"/>
          <w:rFonts w:eastAsia="Times New Roman" w:cstheme="minorHAnsi"/>
          <w:color w:val="000000" w:themeColor="text1"/>
        </w:rPr>
        <w:t xml:space="preserve"> second</w:t>
      </w:r>
      <w:r w:rsidR="00E03B6C">
        <w:rPr>
          <w:rStyle w:val="normaltextrun"/>
          <w:rFonts w:eastAsia="Times New Roman" w:cstheme="minorHAnsi"/>
          <w:color w:val="000000" w:themeColor="text1"/>
        </w:rPr>
        <w:t>ary</w:t>
      </w:r>
      <w:r w:rsidR="00947E99" w:rsidRPr="00523174">
        <w:rPr>
          <w:rStyle w:val="normaltextrun"/>
          <w:rFonts w:eastAsia="Times New Roman" w:cstheme="minorHAnsi"/>
          <w:color w:val="000000" w:themeColor="text1"/>
        </w:rPr>
        <w:t xml:space="preserve"> evaluation is completed by professional advisors in consultation with program faculty to ensure proper alignment between transfer courses and the appropriate CCSU equivalent. </w:t>
      </w:r>
    </w:p>
    <w:p w14:paraId="0C239E68" w14:textId="77777777" w:rsidR="00472A7F" w:rsidRDefault="00472A7F" w:rsidP="00947E99">
      <w:pPr>
        <w:spacing w:after="0" w:line="276" w:lineRule="auto"/>
        <w:rPr>
          <w:rStyle w:val="normaltextrun"/>
          <w:rFonts w:eastAsia="Times New Roman" w:cstheme="minorHAnsi"/>
          <w:color w:val="FF0000"/>
        </w:rPr>
      </w:pPr>
    </w:p>
    <w:p w14:paraId="325F0E48" w14:textId="3CC8CE6C" w:rsidR="005146A7" w:rsidRDefault="00472A7F" w:rsidP="006A3AF3">
      <w:pPr>
        <w:spacing w:after="0" w:line="276" w:lineRule="auto"/>
        <w:rPr>
          <w:rStyle w:val="normaltextrun"/>
          <w:rFonts w:eastAsia="Times New Roman" w:cstheme="minorHAnsi"/>
          <w:color w:val="000000" w:themeColor="text1"/>
        </w:rPr>
      </w:pPr>
      <w:r w:rsidRPr="00925EC5">
        <w:rPr>
          <w:color w:val="FF0000"/>
        </w:rPr>
        <w:t>4.3</w:t>
      </w:r>
      <w:r w:rsidR="00806221">
        <w:rPr>
          <w:color w:val="FF0000"/>
        </w:rPr>
        <w:t>1, 4.3</w:t>
      </w:r>
      <w:r w:rsidRPr="00925EC5">
        <w:rPr>
          <w:color w:val="FF0000"/>
        </w:rPr>
        <w:t>2</w:t>
      </w:r>
      <w:r w:rsidR="00A0141D">
        <w:rPr>
          <w:color w:val="FF0000"/>
        </w:rPr>
        <w:t>, 4.40</w:t>
      </w:r>
      <w:r w:rsidRPr="00925EC5">
        <w:rPr>
          <w:color w:val="FF0000"/>
        </w:rPr>
        <w:t xml:space="preserve">) </w:t>
      </w:r>
      <w:r w:rsidR="006A3AF3">
        <w:rPr>
          <w:rStyle w:val="normaltextrun"/>
          <w:rFonts w:eastAsia="Times New Roman" w:cstheme="minorHAnsi"/>
          <w:color w:val="000000" w:themeColor="text1"/>
        </w:rPr>
        <w:t>One way Central</w:t>
      </w:r>
      <w:r w:rsidR="7A118D45" w:rsidRPr="00523174">
        <w:rPr>
          <w:rStyle w:val="normaltextrun"/>
          <w:rFonts w:eastAsia="Times New Roman" w:cstheme="minorHAnsi"/>
          <w:color w:val="000000" w:themeColor="text1"/>
        </w:rPr>
        <w:t xml:space="preserve"> ensures the integrity of its degree programs </w:t>
      </w:r>
      <w:r w:rsidR="006A3AF3">
        <w:rPr>
          <w:rStyle w:val="normaltextrun"/>
          <w:rFonts w:eastAsia="Times New Roman" w:cstheme="minorHAnsi"/>
          <w:color w:val="000000" w:themeColor="text1"/>
        </w:rPr>
        <w:t xml:space="preserve">is </w:t>
      </w:r>
      <w:r w:rsidR="7A118D45" w:rsidRPr="00523174">
        <w:rPr>
          <w:rStyle w:val="normaltextrun"/>
          <w:rFonts w:eastAsia="Times New Roman" w:cstheme="minorHAnsi"/>
          <w:color w:val="000000" w:themeColor="text1"/>
        </w:rPr>
        <w:t xml:space="preserve">by adhering to the </w:t>
      </w:r>
      <w:hyperlink r:id="rId24">
        <w:r w:rsidR="7A118D45" w:rsidRPr="00523174">
          <w:rPr>
            <w:rStyle w:val="Hyperlink"/>
            <w:rFonts w:eastAsia="Times New Roman" w:cstheme="minorHAnsi"/>
          </w:rPr>
          <w:t>residency requirement</w:t>
        </w:r>
      </w:hyperlink>
      <w:r w:rsidR="7A118D45" w:rsidRPr="00523174">
        <w:rPr>
          <w:rStyle w:val="normaltextrun"/>
          <w:rFonts w:eastAsia="Times New Roman" w:cstheme="minorHAnsi"/>
          <w:color w:val="000000" w:themeColor="text1"/>
        </w:rPr>
        <w:t xml:space="preserve"> which requires all undergraduate students to complete a minimum of 30 credits</w:t>
      </w:r>
      <w:r w:rsidR="00C77EA9">
        <w:rPr>
          <w:rStyle w:val="normaltextrun"/>
          <w:rFonts w:eastAsia="Times New Roman" w:cstheme="minorHAnsi"/>
          <w:color w:val="000000" w:themeColor="text1"/>
        </w:rPr>
        <w:t xml:space="preserve"> (or 25 percent of the program)</w:t>
      </w:r>
      <w:r w:rsidR="7A118D45" w:rsidRPr="00523174">
        <w:rPr>
          <w:rStyle w:val="normaltextrun"/>
          <w:rFonts w:eastAsia="Times New Roman" w:cstheme="minorHAnsi"/>
          <w:color w:val="000000" w:themeColor="text1"/>
        </w:rPr>
        <w:t xml:space="preserve"> at CCSU, </w:t>
      </w:r>
      <w:r w:rsidR="1F3D399A" w:rsidRPr="00523174">
        <w:rPr>
          <w:rStyle w:val="normaltextrun"/>
          <w:rFonts w:eastAsia="Times New Roman" w:cstheme="minorHAnsi"/>
          <w:color w:val="000000" w:themeColor="text1"/>
        </w:rPr>
        <w:t>which</w:t>
      </w:r>
      <w:r w:rsidR="7A118D45" w:rsidRPr="00523174">
        <w:rPr>
          <w:rStyle w:val="normaltextrun"/>
          <w:rFonts w:eastAsia="Times New Roman" w:cstheme="minorHAnsi"/>
          <w:color w:val="000000" w:themeColor="text1"/>
        </w:rPr>
        <w:t xml:space="preserve"> includes a minimum of 15 credits in the major and 9 credits within the minor. </w:t>
      </w:r>
      <w:r w:rsidR="001468F5" w:rsidRPr="00523174">
        <w:rPr>
          <w:rStyle w:val="normaltextrun"/>
          <w:rFonts w:eastAsia="Times New Roman" w:cstheme="minorHAnsi"/>
          <w:color w:val="000000" w:themeColor="text1"/>
        </w:rPr>
        <w:t>Graduate students may transfer in no more than nine credits for programs requiring 30-35 credits, or 25% of the total credits for programs requiring 36 credits or more.</w:t>
      </w:r>
      <w:r w:rsidR="007F4392">
        <w:rPr>
          <w:rStyle w:val="normaltextrun"/>
          <w:rFonts w:eastAsia="Times New Roman" w:cstheme="minorHAnsi"/>
          <w:color w:val="000000" w:themeColor="text1"/>
        </w:rPr>
        <w:t xml:space="preserve"> In addition to these requirements, all programs are a</w:t>
      </w:r>
      <w:r w:rsidR="00C425BE">
        <w:rPr>
          <w:rStyle w:val="normaltextrun"/>
          <w:rFonts w:eastAsia="Times New Roman" w:cstheme="minorHAnsi"/>
          <w:color w:val="000000" w:themeColor="text1"/>
        </w:rPr>
        <w:t>ssessed on a regular cycle, as described in the Reflective Essay</w:t>
      </w:r>
      <w:r w:rsidR="00A2203D">
        <w:rPr>
          <w:rStyle w:val="normaltextrun"/>
          <w:rFonts w:eastAsia="Times New Roman" w:cstheme="minorHAnsi"/>
          <w:color w:val="000000" w:themeColor="text1"/>
        </w:rPr>
        <w:t xml:space="preserve"> (Standard Eight).</w:t>
      </w:r>
      <w:r w:rsidR="001468F5" w:rsidRPr="00523174">
        <w:rPr>
          <w:rStyle w:val="normaltextrun"/>
          <w:rFonts w:eastAsia="Times New Roman" w:cstheme="minorHAnsi"/>
          <w:color w:val="000000" w:themeColor="text1"/>
        </w:rPr>
        <w:t xml:space="preserve"> </w:t>
      </w:r>
      <w:r w:rsidR="005146A7" w:rsidRPr="00847A22">
        <w:rPr>
          <w:rFonts w:eastAsia="Times New Roman" w:cstheme="minorHAnsi"/>
          <w:color w:val="FF0000"/>
        </w:rPr>
        <w:t>(4.33</w:t>
      </w:r>
      <w:r w:rsidR="007E11FB">
        <w:rPr>
          <w:rFonts w:eastAsia="Times New Roman" w:cstheme="minorHAnsi"/>
          <w:color w:val="FF0000"/>
        </w:rPr>
        <w:t>, 4.35</w:t>
      </w:r>
      <w:r w:rsidR="005146A7" w:rsidRPr="00847A22">
        <w:rPr>
          <w:rFonts w:eastAsia="Times New Roman" w:cstheme="minorHAnsi"/>
          <w:color w:val="FF0000"/>
        </w:rPr>
        <w:t xml:space="preserve">) </w:t>
      </w:r>
      <w:r w:rsidR="005146A7">
        <w:rPr>
          <w:rFonts w:eastAsia="Times New Roman" w:cstheme="minorHAnsi"/>
          <w:color w:val="000000" w:themeColor="text1"/>
        </w:rPr>
        <w:t>Of the 65 baccalaureate</w:t>
      </w:r>
      <w:r w:rsidR="005146A7" w:rsidRPr="00523174">
        <w:rPr>
          <w:rFonts w:eastAsia="Times New Roman" w:cstheme="minorHAnsi"/>
          <w:color w:val="000000" w:themeColor="text1"/>
        </w:rPr>
        <w:t xml:space="preserve"> programs</w:t>
      </w:r>
      <w:r w:rsidR="005146A7">
        <w:rPr>
          <w:rFonts w:eastAsia="Times New Roman" w:cstheme="minorHAnsi"/>
          <w:color w:val="000000" w:themeColor="text1"/>
        </w:rPr>
        <w:t>, only six engineering/technology programs</w:t>
      </w:r>
      <w:r w:rsidR="005146A7" w:rsidRPr="00523174">
        <w:rPr>
          <w:rFonts w:eastAsia="Times New Roman" w:cstheme="minorHAnsi"/>
          <w:color w:val="000000" w:themeColor="text1"/>
        </w:rPr>
        <w:t xml:space="preserve"> require </w:t>
      </w:r>
      <w:r w:rsidR="005146A7">
        <w:rPr>
          <w:rFonts w:eastAsia="Times New Roman" w:cstheme="minorHAnsi"/>
          <w:color w:val="000000" w:themeColor="text1"/>
        </w:rPr>
        <w:t xml:space="preserve">more than </w:t>
      </w:r>
      <w:r w:rsidR="005146A7" w:rsidRPr="00523174">
        <w:rPr>
          <w:rFonts w:eastAsia="Times New Roman" w:cstheme="minorHAnsi"/>
          <w:color w:val="000000" w:themeColor="text1"/>
        </w:rPr>
        <w:t>120 credits</w:t>
      </w:r>
      <w:r w:rsidR="005146A7">
        <w:rPr>
          <w:rFonts w:eastAsia="Times New Roman" w:cstheme="minorHAnsi"/>
          <w:color w:val="000000" w:themeColor="text1"/>
        </w:rPr>
        <w:t xml:space="preserve">. These programs are externally accredited, require between 125 and 130 credits, and as per BOR policy, they received an exemption. </w:t>
      </w:r>
      <w:r w:rsidR="005146A7" w:rsidRPr="00BC7B9C">
        <w:rPr>
          <w:rFonts w:eastAsia="Times New Roman" w:cstheme="minorHAnsi"/>
          <w:color w:val="000000" w:themeColor="text1"/>
        </w:rPr>
        <w:t xml:space="preserve">Credits beyond those required for the major, minor, and </w:t>
      </w:r>
      <w:proofErr w:type="spellStart"/>
      <w:r w:rsidR="005146A7" w:rsidRPr="00BC7B9C">
        <w:rPr>
          <w:rFonts w:eastAsia="Times New Roman" w:cstheme="minorHAnsi"/>
          <w:color w:val="000000" w:themeColor="text1"/>
        </w:rPr>
        <w:t>GenEd</w:t>
      </w:r>
      <w:proofErr w:type="spellEnd"/>
      <w:r w:rsidR="005146A7" w:rsidRPr="00BC7B9C">
        <w:rPr>
          <w:rFonts w:eastAsia="Times New Roman" w:cstheme="minorHAnsi"/>
          <w:color w:val="000000" w:themeColor="text1"/>
        </w:rPr>
        <w:t xml:space="preserve"> are left to the discretion of the student as free electives, in consultation with his or her advisor</w:t>
      </w:r>
      <w:r w:rsidR="00A62C71">
        <w:rPr>
          <w:rFonts w:eastAsia="Times New Roman" w:cstheme="minorHAnsi"/>
          <w:color w:val="000000" w:themeColor="text1"/>
        </w:rPr>
        <w:t>. The number of free electives varies</w:t>
      </w:r>
      <w:r w:rsidR="00584B13">
        <w:rPr>
          <w:rFonts w:eastAsia="Times New Roman" w:cstheme="minorHAnsi"/>
          <w:color w:val="000000" w:themeColor="text1"/>
        </w:rPr>
        <w:t xml:space="preserve"> depending on program size and requirements</w:t>
      </w:r>
      <w:r w:rsidR="0061669D">
        <w:rPr>
          <w:rFonts w:eastAsia="Times New Roman" w:cstheme="minorHAnsi"/>
          <w:color w:val="000000" w:themeColor="text1"/>
        </w:rPr>
        <w:t>; some accredited programs</w:t>
      </w:r>
      <w:r w:rsidR="00E27A4F">
        <w:rPr>
          <w:rFonts w:eastAsia="Times New Roman" w:cstheme="minorHAnsi"/>
          <w:color w:val="000000" w:themeColor="text1"/>
        </w:rPr>
        <w:t xml:space="preserve"> </w:t>
      </w:r>
      <w:r w:rsidR="00CF70FC">
        <w:rPr>
          <w:rFonts w:eastAsia="Times New Roman" w:cstheme="minorHAnsi"/>
          <w:color w:val="000000" w:themeColor="text1"/>
        </w:rPr>
        <w:t>mandate</w:t>
      </w:r>
      <w:r w:rsidR="00E27A4F">
        <w:rPr>
          <w:rFonts w:eastAsia="Times New Roman" w:cstheme="minorHAnsi"/>
          <w:color w:val="000000" w:themeColor="text1"/>
        </w:rPr>
        <w:t xml:space="preserve"> specific coursework </w:t>
      </w:r>
      <w:r w:rsidR="00802803">
        <w:rPr>
          <w:rFonts w:eastAsia="Times New Roman" w:cstheme="minorHAnsi"/>
          <w:color w:val="000000" w:themeColor="text1"/>
        </w:rPr>
        <w:t>limiting student choice for electives</w:t>
      </w:r>
      <w:r w:rsidR="005146A7" w:rsidRPr="00BC7B9C">
        <w:rPr>
          <w:rFonts w:eastAsia="Times New Roman" w:cstheme="minorHAnsi"/>
          <w:color w:val="000000" w:themeColor="text1"/>
        </w:rPr>
        <w:t xml:space="preserve">. </w:t>
      </w:r>
      <w:r w:rsidR="00817965" w:rsidRPr="00925EC5">
        <w:rPr>
          <w:rFonts w:eastAsia="Times New Roman" w:cstheme="minorHAnsi"/>
          <w:color w:val="FF0000"/>
        </w:rPr>
        <w:t xml:space="preserve">(4.34) </w:t>
      </w:r>
      <w:r w:rsidR="002544FF">
        <w:rPr>
          <w:rFonts w:eastAsia="Times New Roman" w:cstheme="minorHAnsi"/>
          <w:color w:val="000000" w:themeColor="text1"/>
        </w:rPr>
        <w:t>Central does not offer competency-based programs.</w:t>
      </w:r>
    </w:p>
    <w:p w14:paraId="76A1BD49" w14:textId="77777777" w:rsidR="00435127" w:rsidRDefault="00435127" w:rsidP="00BF126E">
      <w:pPr>
        <w:spacing w:after="0" w:line="276" w:lineRule="auto"/>
        <w:rPr>
          <w:rFonts w:eastAsia="Times New Roman" w:cstheme="minorHAnsi"/>
          <w:color w:val="000000" w:themeColor="text1"/>
        </w:rPr>
      </w:pPr>
    </w:p>
    <w:p w14:paraId="3F5B1ED1" w14:textId="68917D2B" w:rsidR="003C2F8B" w:rsidRDefault="0063722E" w:rsidP="005A7FD8">
      <w:pPr>
        <w:spacing w:after="0" w:line="276" w:lineRule="auto"/>
      </w:pPr>
      <w:r>
        <w:t>(</w:t>
      </w:r>
      <w:r w:rsidRPr="005867F1">
        <w:rPr>
          <w:color w:val="FF0000"/>
        </w:rPr>
        <w:t>4.36</w:t>
      </w:r>
      <w:r w:rsidR="002810AA">
        <w:rPr>
          <w:color w:val="FF0000"/>
        </w:rPr>
        <w:t xml:space="preserve"> - </w:t>
      </w:r>
      <w:r w:rsidR="00BA3A4F">
        <w:rPr>
          <w:color w:val="FF0000"/>
        </w:rPr>
        <w:t>4.</w:t>
      </w:r>
      <w:r w:rsidR="002810AA">
        <w:rPr>
          <w:color w:val="FF0000"/>
        </w:rPr>
        <w:t>41</w:t>
      </w:r>
      <w:r w:rsidRPr="005867F1">
        <w:rPr>
          <w:color w:val="FF0000"/>
        </w:rPr>
        <w:t xml:space="preserve">) </w:t>
      </w:r>
      <w:r w:rsidR="003162D4">
        <w:t xml:space="preserve">Faculty and administration are responsible for development and oversight of all policies regarding the award of academic credit. </w:t>
      </w:r>
      <w:r w:rsidR="00747C1A">
        <w:t>The Senate maintains decision-making authority in matters related to curriculum, degree requirements, and scholastic standards. The Curriculum Committee considers proposals related to curriculum change through a clear and thorough review process</w:t>
      </w:r>
      <w:r w:rsidR="00B12848">
        <w:t xml:space="preserve"> which includes </w:t>
      </w:r>
      <w:r w:rsidR="005B7D30">
        <w:t>a detailed description of course content</w:t>
      </w:r>
      <w:r w:rsidR="00747C1A">
        <w:t xml:space="preserve">. </w:t>
      </w:r>
      <w:r w:rsidR="00B55036">
        <w:t>T</w:t>
      </w:r>
      <w:r w:rsidR="00747C1A">
        <w:t xml:space="preserve">he </w:t>
      </w:r>
      <w:r w:rsidR="003162D4">
        <w:t xml:space="preserve">academic deans, Provost and the President must approve all policies regarding the award of credit. </w:t>
      </w:r>
      <w:r w:rsidR="00E87574">
        <w:t>In cases of dual enrollment</w:t>
      </w:r>
      <w:r w:rsidR="00104D77">
        <w:t xml:space="preserve">, </w:t>
      </w:r>
      <w:r w:rsidR="00604D73">
        <w:t xml:space="preserve">CCSU faculty are responsible for </w:t>
      </w:r>
      <w:r w:rsidR="00104D77">
        <w:t>course content</w:t>
      </w:r>
      <w:r w:rsidR="00604D73">
        <w:t>, d</w:t>
      </w:r>
      <w:r w:rsidR="005B08C5">
        <w:t>esign</w:t>
      </w:r>
      <w:r w:rsidR="00604D73">
        <w:t xml:space="preserve">, and </w:t>
      </w:r>
      <w:r w:rsidR="0094120C">
        <w:t>evaluation.</w:t>
      </w:r>
      <w:r w:rsidR="00104D77">
        <w:t xml:space="preserve"> </w:t>
      </w:r>
      <w:r w:rsidR="00ED6F06">
        <w:t>Central</w:t>
      </w:r>
      <w:r>
        <w:t xml:space="preserve"> does not evaluate or give credit for </w:t>
      </w:r>
      <w:r w:rsidR="006F6371">
        <w:t>prior</w:t>
      </w:r>
      <w:r>
        <w:t xml:space="preserve"> learning but will accept such credits transferred from other accredited institutions.</w:t>
      </w:r>
      <w:r w:rsidR="0032034D">
        <w:t xml:space="preserve"> Credit</w:t>
      </w:r>
      <w:r w:rsidR="000C24E8">
        <w:t xml:space="preserve"> towards graduation</w:t>
      </w:r>
      <w:r w:rsidR="005A7FD8">
        <w:t xml:space="preserve"> is</w:t>
      </w:r>
      <w:r w:rsidR="0032034D">
        <w:t xml:space="preserve"> also</w:t>
      </w:r>
      <w:r w:rsidR="005A7FD8">
        <w:t xml:space="preserve"> not awarded for pre-collegiate-level or developmental work designed as </w:t>
      </w:r>
      <w:r w:rsidR="005816A2">
        <w:t>p</w:t>
      </w:r>
      <w:r w:rsidR="005A7FD8">
        <w:t>reparation for collegiate work</w:t>
      </w:r>
      <w:r w:rsidR="0032034D">
        <w:t>.</w:t>
      </w:r>
      <w:r w:rsidR="00900A10" w:rsidRPr="00900A10">
        <w:t xml:space="preserve"> </w:t>
      </w:r>
      <w:r w:rsidR="004E4C63">
        <w:t xml:space="preserve">In addition, the </w:t>
      </w:r>
      <w:r w:rsidR="00502304">
        <w:t xml:space="preserve">evaluation of student learning is covered by the </w:t>
      </w:r>
      <w:r w:rsidR="004E4C63">
        <w:t xml:space="preserve">Academic Assessment Policy </w:t>
      </w:r>
      <w:r w:rsidR="00502304">
        <w:t>a</w:t>
      </w:r>
      <w:r w:rsidR="00454E66">
        <w:t>s discussed in Standard Eight.</w:t>
      </w:r>
      <w:r w:rsidR="005C1A43">
        <w:t xml:space="preserve"> </w:t>
      </w:r>
      <w:r w:rsidR="000C191A">
        <w:t xml:space="preserve">Ensuring a quality education is also the responsibility of the student, and as </w:t>
      </w:r>
      <w:r w:rsidR="00D05BC2">
        <w:t xml:space="preserve">such </w:t>
      </w:r>
      <w:r w:rsidR="000C191A">
        <w:t xml:space="preserve">they </w:t>
      </w:r>
      <w:r w:rsidR="00454E66">
        <w:t xml:space="preserve">are expected to invest in course-related work with a </w:t>
      </w:r>
      <w:hyperlink r:id="rId25" w:history="1">
        <w:r w:rsidR="00454E66" w:rsidRPr="00335A50">
          <w:rPr>
            <w:rStyle w:val="Hyperlink"/>
          </w:rPr>
          <w:t>minimum</w:t>
        </w:r>
      </w:hyperlink>
      <w:r w:rsidR="00454E66">
        <w:t xml:space="preserve"> of two hours of out-of-class work per each hour of in-class instruction. </w:t>
      </w:r>
    </w:p>
    <w:p w14:paraId="2A534C14" w14:textId="77777777" w:rsidR="00840D29" w:rsidRDefault="00840D29" w:rsidP="00BF126E">
      <w:pPr>
        <w:spacing w:after="0" w:line="276" w:lineRule="auto"/>
      </w:pPr>
    </w:p>
    <w:p w14:paraId="4FD9CC1A" w14:textId="60BAEB5C" w:rsidR="003C2F8B" w:rsidRDefault="00840D29" w:rsidP="00BF126E">
      <w:pPr>
        <w:spacing w:after="0" w:line="276" w:lineRule="auto"/>
      </w:pPr>
      <w:r w:rsidRPr="006247DB">
        <w:rPr>
          <w:color w:val="FF0000"/>
        </w:rPr>
        <w:t>4.42</w:t>
      </w:r>
      <w:r w:rsidR="00A47F36">
        <w:rPr>
          <w:color w:val="FF0000"/>
        </w:rPr>
        <w:t>, 4.43</w:t>
      </w:r>
      <w:r w:rsidR="004E06B7">
        <w:rPr>
          <w:color w:val="FF0000"/>
        </w:rPr>
        <w:t>, 4.44</w:t>
      </w:r>
      <w:r>
        <w:t>)</w:t>
      </w:r>
      <w:r w:rsidR="00A47F36">
        <w:t xml:space="preserve"> Central has clear </w:t>
      </w:r>
      <w:hyperlink r:id="rId26" w:history="1">
        <w:r w:rsidR="00A47F36" w:rsidRPr="00987D75">
          <w:rPr>
            <w:rStyle w:val="Hyperlink"/>
          </w:rPr>
          <w:t>standards and policies</w:t>
        </w:r>
      </w:hyperlink>
      <w:r w:rsidR="00A47F36">
        <w:t xml:space="preserve"> for </w:t>
      </w:r>
      <w:r w:rsidR="005F713F">
        <w:t>graduation,</w:t>
      </w:r>
      <w:r w:rsidR="00B84328">
        <w:t xml:space="preserve"> retentio</w:t>
      </w:r>
      <w:r w:rsidR="005F713F">
        <w:t>n, probation, dismissal, grading</w:t>
      </w:r>
      <w:r w:rsidR="00916821">
        <w:t xml:space="preserve"> standards</w:t>
      </w:r>
      <w:r w:rsidR="005F713F">
        <w:t xml:space="preserve">, and </w:t>
      </w:r>
      <w:r w:rsidR="00691D33">
        <w:t>re-admission. These can all be found on the Registrar</w:t>
      </w:r>
      <w:r w:rsidR="00ED5197">
        <w:t>’s</w:t>
      </w:r>
      <w:r w:rsidR="00691D33">
        <w:t xml:space="preserve"> and Admissions websit</w:t>
      </w:r>
      <w:r w:rsidR="00ED5197">
        <w:t xml:space="preserve">es and in the </w:t>
      </w:r>
      <w:r w:rsidR="009C70A0">
        <w:t xml:space="preserve">Undergraduate/Graduate Catalog. </w:t>
      </w:r>
      <w:r w:rsidR="0006783D">
        <w:t>Additional policies are also provided in program-specific handbooks (</w:t>
      </w:r>
      <w:hyperlink r:id="rId27" w:history="1">
        <w:r w:rsidR="0006783D" w:rsidRPr="00CB5FFB">
          <w:rPr>
            <w:rStyle w:val="Hyperlink"/>
          </w:rPr>
          <w:t>Nursing</w:t>
        </w:r>
      </w:hyperlink>
      <w:r w:rsidR="0006783D">
        <w:t xml:space="preserve">, </w:t>
      </w:r>
      <w:hyperlink r:id="rId28" w:history="1">
        <w:r w:rsidR="00C617ED" w:rsidRPr="00DE6D1A">
          <w:rPr>
            <w:rStyle w:val="Hyperlink"/>
          </w:rPr>
          <w:t>Social Work</w:t>
        </w:r>
      </w:hyperlink>
      <w:r w:rsidR="00C617ED">
        <w:t xml:space="preserve">, etc.) that are available in both digitally and hardcopy. </w:t>
      </w:r>
      <w:r w:rsidR="004E06B7">
        <w:t xml:space="preserve">To ensure </w:t>
      </w:r>
      <w:r w:rsidR="004F5A62">
        <w:lastRenderedPageBreak/>
        <w:t xml:space="preserve">academic </w:t>
      </w:r>
      <w:r w:rsidR="004E06B7">
        <w:t xml:space="preserve">integrity, </w:t>
      </w:r>
      <w:r w:rsidR="0010100F">
        <w:t xml:space="preserve">there are </w:t>
      </w:r>
      <w:r w:rsidR="00CF4F01">
        <w:t>policies and procedures</w:t>
      </w:r>
      <w:r w:rsidR="0010100F">
        <w:t xml:space="preserve"> to deal with academic misconduct</w:t>
      </w:r>
      <w:r w:rsidR="00300DE0">
        <w:t xml:space="preserve"> where Faculty have the authority in levying sanctions.</w:t>
      </w:r>
      <w:r w:rsidR="004F5A62">
        <w:t xml:space="preserve"> </w:t>
      </w:r>
    </w:p>
    <w:p w14:paraId="7D90D69E" w14:textId="77777777" w:rsidR="00B33D57" w:rsidRDefault="00B33D57" w:rsidP="00BF126E">
      <w:pPr>
        <w:spacing w:after="0" w:line="276" w:lineRule="auto"/>
      </w:pPr>
    </w:p>
    <w:p w14:paraId="2D27A09B" w14:textId="4F8E1AC5" w:rsidR="00E140C9" w:rsidRPr="006247DB" w:rsidRDefault="009B5E8C" w:rsidP="006247DB">
      <w:pPr>
        <w:spacing w:after="0" w:line="276" w:lineRule="auto"/>
      </w:pPr>
      <w:r w:rsidRPr="006247DB">
        <w:rPr>
          <w:color w:val="FF0000"/>
        </w:rPr>
        <w:t>4.45</w:t>
      </w:r>
      <w:r w:rsidR="008D403C">
        <w:rPr>
          <w:color w:val="FF0000"/>
        </w:rPr>
        <w:t>, 4.46</w:t>
      </w:r>
      <w:r>
        <w:t>)</w:t>
      </w:r>
      <w:r w:rsidR="001B33E5">
        <w:t xml:space="preserve"> </w:t>
      </w:r>
      <w:r w:rsidR="00B33D57">
        <w:t>Most courses are offered in traditional 15-week semesters</w:t>
      </w:r>
      <w:r w:rsidR="00B305CC">
        <w:t>. S</w:t>
      </w:r>
      <w:r w:rsidR="00B33D57">
        <w:t>ome courses are offered in abbreviated time periods</w:t>
      </w:r>
      <w:r w:rsidR="00B305CC">
        <w:t xml:space="preserve">, </w:t>
      </w:r>
      <w:r w:rsidR="00B33D57">
        <w:t>such as summer and winter sessions</w:t>
      </w:r>
      <w:r w:rsidR="00B305CC">
        <w:t xml:space="preserve"> but meet for the same number of contact hours</w:t>
      </w:r>
      <w:r w:rsidR="00017625">
        <w:t xml:space="preserve"> as 15-week courses</w:t>
      </w:r>
      <w:r w:rsidR="0045681E">
        <w:t>, regardless of modality</w:t>
      </w:r>
      <w:r w:rsidR="00017625">
        <w:t xml:space="preserve">. </w:t>
      </w:r>
      <w:r w:rsidR="00B33D57">
        <w:t xml:space="preserve">Academic </w:t>
      </w:r>
      <w:r w:rsidR="00F73374">
        <w:t>A</w:t>
      </w:r>
      <w:r w:rsidR="00B33D57">
        <w:t>ffairs oversees courses offered during abbreviated time periods and ensures that faculty contact hours are consistent with courses held during the traditional semester.</w:t>
      </w:r>
      <w:r w:rsidR="00431170">
        <w:t xml:space="preserve"> </w:t>
      </w:r>
      <w:r w:rsidR="004218D3">
        <w:t xml:space="preserve">Faculty who </w:t>
      </w:r>
      <w:proofErr w:type="gramStart"/>
      <w:r w:rsidR="004218D3">
        <w:t>teach</w:t>
      </w:r>
      <w:proofErr w:type="gramEnd"/>
      <w:r w:rsidR="004218D3">
        <w:t xml:space="preserve"> </w:t>
      </w:r>
      <w:r w:rsidR="003B66B4">
        <w:t>in a non-traditional modality</w:t>
      </w:r>
      <w:r w:rsidR="00D021A1">
        <w:t xml:space="preserve"> are supported by the CTI. </w:t>
      </w:r>
      <w:r w:rsidR="00605406" w:rsidRPr="00175978">
        <w:rPr>
          <w:color w:val="FF0000"/>
        </w:rPr>
        <w:t>4.48</w:t>
      </w:r>
      <w:r w:rsidR="00605406">
        <w:t xml:space="preserve">) </w:t>
      </w:r>
      <w:r w:rsidR="00822FF4">
        <w:t>Student a</w:t>
      </w:r>
      <w:r w:rsidR="00605406">
        <w:t xml:space="preserve">ccess to online content is achieved through a secure login and passcode. </w:t>
      </w:r>
      <w:r w:rsidR="00822FF4">
        <w:t>Additionally, t</w:t>
      </w:r>
      <w:r w:rsidR="00605406">
        <w:t xml:space="preserve">he University uses multifactor authentication at random intervals to ensure student identity. </w:t>
      </w:r>
      <w:r w:rsidR="007F2E99">
        <w:t xml:space="preserve">Regardless of modality or timeframe of a course, faculty are expected to maintain consistent standards and course content. </w:t>
      </w:r>
      <w:r w:rsidR="00431170">
        <w:t xml:space="preserve">In </w:t>
      </w:r>
      <w:r w:rsidR="00D002C8">
        <w:t xml:space="preserve">2021, an analysis </w:t>
      </w:r>
      <w:r w:rsidR="003833BB">
        <w:t xml:space="preserve">comparing </w:t>
      </w:r>
      <w:r w:rsidR="00D002C8">
        <w:t xml:space="preserve">course </w:t>
      </w:r>
      <w:r w:rsidR="003833BB">
        <w:t>grade point average</w:t>
      </w:r>
      <w:r w:rsidR="00D23A08">
        <w:t>s</w:t>
      </w:r>
      <w:r w:rsidR="003833BB">
        <w:t xml:space="preserve"> by modality demon</w:t>
      </w:r>
      <w:r w:rsidR="00D23A08">
        <w:t xml:space="preserve">strated no </w:t>
      </w:r>
      <w:r w:rsidR="005D29DF">
        <w:t xml:space="preserve">difference in student achievement nor was there a pattern favoring one modality over another. </w:t>
      </w:r>
      <w:r w:rsidR="00BE7244" w:rsidRPr="006247DB">
        <w:rPr>
          <w:color w:val="FF0000"/>
        </w:rPr>
        <w:t>4.4</w:t>
      </w:r>
      <w:r w:rsidR="008D403C">
        <w:rPr>
          <w:color w:val="FF0000"/>
        </w:rPr>
        <w:t>7</w:t>
      </w:r>
      <w:r w:rsidR="00BE7244">
        <w:t xml:space="preserve">) </w:t>
      </w:r>
      <w:r w:rsidR="00C952E6">
        <w:t xml:space="preserve">To further support students, </w:t>
      </w:r>
      <w:r w:rsidR="003557A6">
        <w:t>Faculty are required (p</w:t>
      </w:r>
      <w:r w:rsidR="00E140C9" w:rsidRPr="006247DB">
        <w:t>er the CBA</w:t>
      </w:r>
      <w:r w:rsidR="003557A6">
        <w:t>) to hold office hours totaling at least five</w:t>
      </w:r>
      <w:r w:rsidR="00E140C9" w:rsidRPr="006247DB">
        <w:t xml:space="preserve"> hours per week. Since the pandemic, the addition of virtual office hours has created more convenience for students both on campus and online.</w:t>
      </w:r>
      <w:r w:rsidR="00A67A2C">
        <w:t xml:space="preserve"> </w:t>
      </w:r>
      <w:r w:rsidR="009C5F0F">
        <w:t>Also</w:t>
      </w:r>
      <w:r w:rsidR="0069445C">
        <w:t>,</w:t>
      </w:r>
      <w:r w:rsidR="009C5F0F">
        <w:t xml:space="preserve"> in response to the pandemic, t</w:t>
      </w:r>
      <w:r w:rsidR="00A67A2C">
        <w:t xml:space="preserve">he Learning Center </w:t>
      </w:r>
      <w:r w:rsidR="009C5F0F">
        <w:t xml:space="preserve">has </w:t>
      </w:r>
      <w:r w:rsidR="000720C2">
        <w:t>introduced</w:t>
      </w:r>
      <w:r w:rsidR="0069445C">
        <w:t xml:space="preserve"> </w:t>
      </w:r>
      <w:r w:rsidR="009C5F0F">
        <w:t xml:space="preserve">online tutoring services across a variety of </w:t>
      </w:r>
      <w:r w:rsidR="000720C2">
        <w:t>subjects</w:t>
      </w:r>
      <w:r w:rsidR="009C5F0F">
        <w:t>.</w:t>
      </w:r>
    </w:p>
    <w:p w14:paraId="64492815" w14:textId="77777777" w:rsidR="00E140C9" w:rsidRPr="00E140C9" w:rsidRDefault="00E140C9" w:rsidP="006247DB">
      <w:pPr>
        <w:spacing w:after="0" w:line="276" w:lineRule="auto"/>
      </w:pPr>
    </w:p>
    <w:p w14:paraId="7E411F2C" w14:textId="55D6B44B" w:rsidR="00A86B55" w:rsidRDefault="00791DA7" w:rsidP="00E140C9">
      <w:pPr>
        <w:spacing w:after="0" w:line="276" w:lineRule="auto"/>
      </w:pPr>
      <w:r>
        <w:t>4.49</w:t>
      </w:r>
      <w:r w:rsidR="006C0EEA">
        <w:t xml:space="preserve">) </w:t>
      </w:r>
      <w:r>
        <w:t xml:space="preserve">Lastly, CCSU </w:t>
      </w:r>
      <w:r w:rsidR="006C0EEA">
        <w:t>offers</w:t>
      </w:r>
      <w:r>
        <w:t xml:space="preserve"> certificate programs with approval through the standard curriculum process. </w:t>
      </w:r>
      <w:r w:rsidR="00071513">
        <w:t xml:space="preserve">All certificate programs are comprised of </w:t>
      </w:r>
      <w:r w:rsidR="00A86B55">
        <w:t>courses</w:t>
      </w:r>
      <w:r w:rsidR="00071513">
        <w:t xml:space="preserve"> that </w:t>
      </w:r>
      <w:r w:rsidR="009554C5">
        <w:t xml:space="preserve">can be used to satisfy </w:t>
      </w:r>
      <w:r w:rsidR="00A86B55">
        <w:t>requirements</w:t>
      </w:r>
      <w:r w:rsidR="007E36A6">
        <w:t xml:space="preserve"> in other </w:t>
      </w:r>
      <w:r w:rsidR="00F22E07">
        <w:t xml:space="preserve">degree </w:t>
      </w:r>
      <w:r w:rsidR="007E36A6">
        <w:t>programs</w:t>
      </w:r>
      <w:r w:rsidR="008A6E03">
        <w:t xml:space="preserve"> at either the undergraduate or graduate level</w:t>
      </w:r>
      <w:r w:rsidR="007E36A6">
        <w:t>.</w:t>
      </w:r>
      <w:r w:rsidR="009554C5">
        <w:t xml:space="preserve"> </w:t>
      </w:r>
      <w:r w:rsidR="00897E0D">
        <w:t xml:space="preserve">The academic quality of these programs is </w:t>
      </w:r>
      <w:r w:rsidR="009C259E">
        <w:t xml:space="preserve">monitored </w:t>
      </w:r>
      <w:r w:rsidR="00897E0D">
        <w:t>through the work of the Academic Assessment Committee.</w:t>
      </w:r>
    </w:p>
    <w:p w14:paraId="72C72B2F" w14:textId="43A55DB2" w:rsidR="00255B74" w:rsidRDefault="00255B74" w:rsidP="00BF126E">
      <w:pPr>
        <w:spacing w:after="0" w:line="276" w:lineRule="auto"/>
      </w:pPr>
    </w:p>
    <w:p w14:paraId="079CFDEC" w14:textId="77777777" w:rsidR="006247DB" w:rsidRPr="00523174" w:rsidRDefault="006247DB" w:rsidP="3C412CE9">
      <w:pPr>
        <w:spacing w:after="0" w:line="276" w:lineRule="auto"/>
        <w:rPr>
          <w:rStyle w:val="eop"/>
          <w:rFonts w:eastAsia="Times New Roman" w:cstheme="minorHAnsi"/>
          <w:color w:val="000000" w:themeColor="text1"/>
        </w:rPr>
      </w:pPr>
    </w:p>
    <w:sectPr w:rsidR="006247DB" w:rsidRPr="00523174" w:rsidSect="000360F9">
      <w:footerReference w:type="default" r:id="rId2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60D0" w14:textId="77777777" w:rsidR="00032B7A" w:rsidRDefault="00032B7A">
      <w:pPr>
        <w:spacing w:after="0" w:line="240" w:lineRule="auto"/>
      </w:pPr>
      <w:r>
        <w:separator/>
      </w:r>
    </w:p>
  </w:endnote>
  <w:endnote w:type="continuationSeparator" w:id="0">
    <w:p w14:paraId="320F580F" w14:textId="77777777" w:rsidR="00032B7A" w:rsidRDefault="00032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695811"/>
      <w:docPartObj>
        <w:docPartGallery w:val="Page Numbers (Bottom of Page)"/>
        <w:docPartUnique/>
      </w:docPartObj>
    </w:sdtPr>
    <w:sdtEndPr>
      <w:rPr>
        <w:noProof/>
      </w:rPr>
    </w:sdtEndPr>
    <w:sdtContent>
      <w:p w14:paraId="710DB66C" w14:textId="5EE70AE1" w:rsidR="000360F9" w:rsidRDefault="000360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A302C9" w14:textId="1CB205BC" w:rsidR="145901C6" w:rsidRDefault="145901C6" w:rsidP="14590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5619" w14:textId="77777777" w:rsidR="00032B7A" w:rsidRDefault="00032B7A">
      <w:pPr>
        <w:spacing w:after="0" w:line="240" w:lineRule="auto"/>
      </w:pPr>
      <w:r>
        <w:separator/>
      </w:r>
    </w:p>
  </w:footnote>
  <w:footnote w:type="continuationSeparator" w:id="0">
    <w:p w14:paraId="694C2028" w14:textId="77777777" w:rsidR="00032B7A" w:rsidRDefault="00032B7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EvSYthqu" int2:invalidationBookmarkName="" int2:hashCode="7k/7woTP++Zae4" int2:id="TXHWvWXa">
      <int2:state int2:value="Rejected" int2:type="LegacyProofing"/>
    </int2:bookmark>
    <int2:bookmark int2:bookmarkName="_Int_tix91mpp" int2:invalidationBookmarkName="" int2:hashCode="0RV7HfmhiyOZFM" int2:id="5c8rS1Me">
      <int2:state int2:value="Rejected" int2:type="LegacyProofing"/>
    </int2:bookmark>
    <int2:bookmark int2:bookmarkName="_Int_RUuRc2wA" int2:invalidationBookmarkName="" int2:hashCode="yzTipuc7IIhEGQ" int2:id="bpSwoRhD">
      <int2:state int2:value="Rejected" int2:type="LegacyProofing"/>
    </int2:bookmark>
    <int2:bookmark int2:bookmarkName="_Int_REjFxqVx" int2:invalidationBookmarkName="" int2:hashCode="u+W7Nk+zX4jfVg" int2:id="HjehZl7n">
      <int2:state int2:value="Rejected" int2:type="LegacyProofing"/>
    </int2:bookmark>
    <int2:bookmark int2:bookmarkName="_Int_GihD9AdE" int2:invalidationBookmarkName="" int2:hashCode="vPipdall94LOrk" int2:id="L0ncfnB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D3BB"/>
    <w:multiLevelType w:val="hybridMultilevel"/>
    <w:tmpl w:val="918C19FA"/>
    <w:lvl w:ilvl="0" w:tplc="0D0271BC">
      <w:start w:val="1"/>
      <w:numFmt w:val="bullet"/>
      <w:lvlText w:val=""/>
      <w:lvlJc w:val="left"/>
      <w:pPr>
        <w:ind w:left="720" w:hanging="360"/>
      </w:pPr>
      <w:rPr>
        <w:rFonts w:ascii="Symbol" w:hAnsi="Symbol" w:hint="default"/>
      </w:rPr>
    </w:lvl>
    <w:lvl w:ilvl="1" w:tplc="B14E9DE0">
      <w:start w:val="1"/>
      <w:numFmt w:val="bullet"/>
      <w:lvlText w:val="o"/>
      <w:lvlJc w:val="left"/>
      <w:pPr>
        <w:ind w:left="1440" w:hanging="360"/>
      </w:pPr>
      <w:rPr>
        <w:rFonts w:ascii="Courier New" w:hAnsi="Courier New" w:hint="default"/>
      </w:rPr>
    </w:lvl>
    <w:lvl w:ilvl="2" w:tplc="4166418C">
      <w:start w:val="1"/>
      <w:numFmt w:val="bullet"/>
      <w:lvlText w:val=""/>
      <w:lvlJc w:val="left"/>
      <w:pPr>
        <w:ind w:left="2160" w:hanging="360"/>
      </w:pPr>
      <w:rPr>
        <w:rFonts w:ascii="Wingdings" w:hAnsi="Wingdings" w:hint="default"/>
      </w:rPr>
    </w:lvl>
    <w:lvl w:ilvl="3" w:tplc="06600894">
      <w:start w:val="1"/>
      <w:numFmt w:val="bullet"/>
      <w:lvlText w:val=""/>
      <w:lvlJc w:val="left"/>
      <w:pPr>
        <w:ind w:left="2880" w:hanging="360"/>
      </w:pPr>
      <w:rPr>
        <w:rFonts w:ascii="Symbol" w:hAnsi="Symbol" w:hint="default"/>
      </w:rPr>
    </w:lvl>
    <w:lvl w:ilvl="4" w:tplc="96A810E8">
      <w:start w:val="1"/>
      <w:numFmt w:val="bullet"/>
      <w:lvlText w:val="o"/>
      <w:lvlJc w:val="left"/>
      <w:pPr>
        <w:ind w:left="3600" w:hanging="360"/>
      </w:pPr>
      <w:rPr>
        <w:rFonts w:ascii="Courier New" w:hAnsi="Courier New" w:hint="default"/>
      </w:rPr>
    </w:lvl>
    <w:lvl w:ilvl="5" w:tplc="FE247138">
      <w:start w:val="1"/>
      <w:numFmt w:val="bullet"/>
      <w:lvlText w:val=""/>
      <w:lvlJc w:val="left"/>
      <w:pPr>
        <w:ind w:left="4320" w:hanging="360"/>
      </w:pPr>
      <w:rPr>
        <w:rFonts w:ascii="Wingdings" w:hAnsi="Wingdings" w:hint="default"/>
      </w:rPr>
    </w:lvl>
    <w:lvl w:ilvl="6" w:tplc="F65A69F8">
      <w:start w:val="1"/>
      <w:numFmt w:val="bullet"/>
      <w:lvlText w:val=""/>
      <w:lvlJc w:val="left"/>
      <w:pPr>
        <w:ind w:left="5040" w:hanging="360"/>
      </w:pPr>
      <w:rPr>
        <w:rFonts w:ascii="Symbol" w:hAnsi="Symbol" w:hint="default"/>
      </w:rPr>
    </w:lvl>
    <w:lvl w:ilvl="7" w:tplc="D6109FA0">
      <w:start w:val="1"/>
      <w:numFmt w:val="bullet"/>
      <w:lvlText w:val="o"/>
      <w:lvlJc w:val="left"/>
      <w:pPr>
        <w:ind w:left="5760" w:hanging="360"/>
      </w:pPr>
      <w:rPr>
        <w:rFonts w:ascii="Courier New" w:hAnsi="Courier New" w:hint="default"/>
      </w:rPr>
    </w:lvl>
    <w:lvl w:ilvl="8" w:tplc="2E1406DC">
      <w:start w:val="1"/>
      <w:numFmt w:val="bullet"/>
      <w:lvlText w:val=""/>
      <w:lvlJc w:val="left"/>
      <w:pPr>
        <w:ind w:left="6480" w:hanging="360"/>
      </w:pPr>
      <w:rPr>
        <w:rFonts w:ascii="Wingdings" w:hAnsi="Wingdings" w:hint="default"/>
      </w:rPr>
    </w:lvl>
  </w:abstractNum>
  <w:abstractNum w:abstractNumId="1" w15:restartNumberingAfterBreak="0">
    <w:nsid w:val="17F1B00A"/>
    <w:multiLevelType w:val="hybridMultilevel"/>
    <w:tmpl w:val="3356C740"/>
    <w:lvl w:ilvl="0" w:tplc="91A27122">
      <w:start w:val="1"/>
      <w:numFmt w:val="bullet"/>
      <w:lvlText w:val=""/>
      <w:lvlJc w:val="left"/>
      <w:pPr>
        <w:ind w:left="720" w:hanging="360"/>
      </w:pPr>
      <w:rPr>
        <w:rFonts w:ascii="Symbol" w:hAnsi="Symbol" w:hint="default"/>
      </w:rPr>
    </w:lvl>
    <w:lvl w:ilvl="1" w:tplc="97B207BE">
      <w:start w:val="1"/>
      <w:numFmt w:val="bullet"/>
      <w:lvlText w:val=""/>
      <w:lvlJc w:val="left"/>
      <w:pPr>
        <w:ind w:left="1440" w:hanging="360"/>
      </w:pPr>
      <w:rPr>
        <w:rFonts w:ascii="Symbol" w:hAnsi="Symbol" w:hint="default"/>
      </w:rPr>
    </w:lvl>
    <w:lvl w:ilvl="2" w:tplc="6DD0476A">
      <w:start w:val="1"/>
      <w:numFmt w:val="bullet"/>
      <w:lvlText w:val=""/>
      <w:lvlJc w:val="left"/>
      <w:pPr>
        <w:ind w:left="2160" w:hanging="360"/>
      </w:pPr>
      <w:rPr>
        <w:rFonts w:ascii="Wingdings" w:hAnsi="Wingdings" w:hint="default"/>
      </w:rPr>
    </w:lvl>
    <w:lvl w:ilvl="3" w:tplc="FCA28560">
      <w:start w:val="1"/>
      <w:numFmt w:val="bullet"/>
      <w:lvlText w:val=""/>
      <w:lvlJc w:val="left"/>
      <w:pPr>
        <w:ind w:left="2880" w:hanging="360"/>
      </w:pPr>
      <w:rPr>
        <w:rFonts w:ascii="Symbol" w:hAnsi="Symbol" w:hint="default"/>
      </w:rPr>
    </w:lvl>
    <w:lvl w:ilvl="4" w:tplc="295623A8">
      <w:start w:val="1"/>
      <w:numFmt w:val="bullet"/>
      <w:lvlText w:val="o"/>
      <w:lvlJc w:val="left"/>
      <w:pPr>
        <w:ind w:left="3600" w:hanging="360"/>
      </w:pPr>
      <w:rPr>
        <w:rFonts w:ascii="Courier New" w:hAnsi="Courier New" w:hint="default"/>
      </w:rPr>
    </w:lvl>
    <w:lvl w:ilvl="5" w:tplc="631E0B4E">
      <w:start w:val="1"/>
      <w:numFmt w:val="bullet"/>
      <w:lvlText w:val=""/>
      <w:lvlJc w:val="left"/>
      <w:pPr>
        <w:ind w:left="4320" w:hanging="360"/>
      </w:pPr>
      <w:rPr>
        <w:rFonts w:ascii="Wingdings" w:hAnsi="Wingdings" w:hint="default"/>
      </w:rPr>
    </w:lvl>
    <w:lvl w:ilvl="6" w:tplc="2FE60564">
      <w:start w:val="1"/>
      <w:numFmt w:val="bullet"/>
      <w:lvlText w:val=""/>
      <w:lvlJc w:val="left"/>
      <w:pPr>
        <w:ind w:left="5040" w:hanging="360"/>
      </w:pPr>
      <w:rPr>
        <w:rFonts w:ascii="Symbol" w:hAnsi="Symbol" w:hint="default"/>
      </w:rPr>
    </w:lvl>
    <w:lvl w:ilvl="7" w:tplc="0B82C372">
      <w:start w:val="1"/>
      <w:numFmt w:val="bullet"/>
      <w:lvlText w:val="o"/>
      <w:lvlJc w:val="left"/>
      <w:pPr>
        <w:ind w:left="5760" w:hanging="360"/>
      </w:pPr>
      <w:rPr>
        <w:rFonts w:ascii="Courier New" w:hAnsi="Courier New" w:hint="default"/>
      </w:rPr>
    </w:lvl>
    <w:lvl w:ilvl="8" w:tplc="A90A6A96">
      <w:start w:val="1"/>
      <w:numFmt w:val="bullet"/>
      <w:lvlText w:val=""/>
      <w:lvlJc w:val="left"/>
      <w:pPr>
        <w:ind w:left="6480" w:hanging="360"/>
      </w:pPr>
      <w:rPr>
        <w:rFonts w:ascii="Wingdings" w:hAnsi="Wingdings" w:hint="default"/>
      </w:rPr>
    </w:lvl>
  </w:abstractNum>
  <w:abstractNum w:abstractNumId="2" w15:restartNumberingAfterBreak="0">
    <w:nsid w:val="3D2B3409"/>
    <w:multiLevelType w:val="hybridMultilevel"/>
    <w:tmpl w:val="4A00332C"/>
    <w:lvl w:ilvl="0" w:tplc="A54E22F6">
      <w:start w:val="1"/>
      <w:numFmt w:val="bullet"/>
      <w:lvlText w:val=""/>
      <w:lvlJc w:val="left"/>
      <w:pPr>
        <w:ind w:left="720" w:hanging="360"/>
      </w:pPr>
      <w:rPr>
        <w:rFonts w:ascii="Symbol" w:hAnsi="Symbol" w:hint="default"/>
      </w:rPr>
    </w:lvl>
    <w:lvl w:ilvl="1" w:tplc="A8741A28">
      <w:start w:val="1"/>
      <w:numFmt w:val="bullet"/>
      <w:lvlText w:val=""/>
      <w:lvlJc w:val="left"/>
      <w:pPr>
        <w:ind w:left="1440" w:hanging="360"/>
      </w:pPr>
      <w:rPr>
        <w:rFonts w:ascii="Symbol" w:hAnsi="Symbol" w:hint="default"/>
      </w:rPr>
    </w:lvl>
    <w:lvl w:ilvl="2" w:tplc="DEAE5E2C">
      <w:start w:val="1"/>
      <w:numFmt w:val="bullet"/>
      <w:lvlText w:val=""/>
      <w:lvlJc w:val="left"/>
      <w:pPr>
        <w:ind w:left="2160" w:hanging="360"/>
      </w:pPr>
      <w:rPr>
        <w:rFonts w:ascii="Wingdings" w:hAnsi="Wingdings" w:hint="default"/>
      </w:rPr>
    </w:lvl>
    <w:lvl w:ilvl="3" w:tplc="2A100638">
      <w:start w:val="1"/>
      <w:numFmt w:val="bullet"/>
      <w:lvlText w:val=""/>
      <w:lvlJc w:val="left"/>
      <w:pPr>
        <w:ind w:left="2880" w:hanging="360"/>
      </w:pPr>
      <w:rPr>
        <w:rFonts w:ascii="Symbol" w:hAnsi="Symbol" w:hint="default"/>
      </w:rPr>
    </w:lvl>
    <w:lvl w:ilvl="4" w:tplc="DFCC5580">
      <w:start w:val="1"/>
      <w:numFmt w:val="bullet"/>
      <w:lvlText w:val="o"/>
      <w:lvlJc w:val="left"/>
      <w:pPr>
        <w:ind w:left="3600" w:hanging="360"/>
      </w:pPr>
      <w:rPr>
        <w:rFonts w:ascii="Courier New" w:hAnsi="Courier New" w:hint="default"/>
      </w:rPr>
    </w:lvl>
    <w:lvl w:ilvl="5" w:tplc="7F489186">
      <w:start w:val="1"/>
      <w:numFmt w:val="bullet"/>
      <w:lvlText w:val=""/>
      <w:lvlJc w:val="left"/>
      <w:pPr>
        <w:ind w:left="4320" w:hanging="360"/>
      </w:pPr>
      <w:rPr>
        <w:rFonts w:ascii="Wingdings" w:hAnsi="Wingdings" w:hint="default"/>
      </w:rPr>
    </w:lvl>
    <w:lvl w:ilvl="6" w:tplc="267E31C2">
      <w:start w:val="1"/>
      <w:numFmt w:val="bullet"/>
      <w:lvlText w:val=""/>
      <w:lvlJc w:val="left"/>
      <w:pPr>
        <w:ind w:left="5040" w:hanging="360"/>
      </w:pPr>
      <w:rPr>
        <w:rFonts w:ascii="Symbol" w:hAnsi="Symbol" w:hint="default"/>
      </w:rPr>
    </w:lvl>
    <w:lvl w:ilvl="7" w:tplc="368C2776">
      <w:start w:val="1"/>
      <w:numFmt w:val="bullet"/>
      <w:lvlText w:val="o"/>
      <w:lvlJc w:val="left"/>
      <w:pPr>
        <w:ind w:left="5760" w:hanging="360"/>
      </w:pPr>
      <w:rPr>
        <w:rFonts w:ascii="Courier New" w:hAnsi="Courier New" w:hint="default"/>
      </w:rPr>
    </w:lvl>
    <w:lvl w:ilvl="8" w:tplc="56AEB334">
      <w:start w:val="1"/>
      <w:numFmt w:val="bullet"/>
      <w:lvlText w:val=""/>
      <w:lvlJc w:val="left"/>
      <w:pPr>
        <w:ind w:left="6480" w:hanging="360"/>
      </w:pPr>
      <w:rPr>
        <w:rFonts w:ascii="Wingdings" w:hAnsi="Wingdings" w:hint="default"/>
      </w:rPr>
    </w:lvl>
  </w:abstractNum>
  <w:num w:numId="1" w16cid:durableId="2108112981">
    <w:abstractNumId w:val="1"/>
  </w:num>
  <w:num w:numId="2" w16cid:durableId="1246039921">
    <w:abstractNumId w:val="2"/>
  </w:num>
  <w:num w:numId="3" w16cid:durableId="199826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F669CF"/>
    <w:rsid w:val="0000725D"/>
    <w:rsid w:val="00007745"/>
    <w:rsid w:val="00013B49"/>
    <w:rsid w:val="0001619F"/>
    <w:rsid w:val="000166A7"/>
    <w:rsid w:val="00017367"/>
    <w:rsid w:val="00017625"/>
    <w:rsid w:val="00025309"/>
    <w:rsid w:val="00032B7A"/>
    <w:rsid w:val="00033E09"/>
    <w:rsid w:val="000360F9"/>
    <w:rsid w:val="00042EA0"/>
    <w:rsid w:val="000456B5"/>
    <w:rsid w:val="00050154"/>
    <w:rsid w:val="00055259"/>
    <w:rsid w:val="000564BA"/>
    <w:rsid w:val="0006307B"/>
    <w:rsid w:val="00064724"/>
    <w:rsid w:val="0006783D"/>
    <w:rsid w:val="00067AC6"/>
    <w:rsid w:val="00071513"/>
    <w:rsid w:val="000720C2"/>
    <w:rsid w:val="00077FEB"/>
    <w:rsid w:val="00085628"/>
    <w:rsid w:val="00085740"/>
    <w:rsid w:val="000870F0"/>
    <w:rsid w:val="000A46B5"/>
    <w:rsid w:val="000A5C40"/>
    <w:rsid w:val="000A7849"/>
    <w:rsid w:val="000B02EE"/>
    <w:rsid w:val="000C191A"/>
    <w:rsid w:val="000C24E8"/>
    <w:rsid w:val="000C2D82"/>
    <w:rsid w:val="000C3A7E"/>
    <w:rsid w:val="000D3686"/>
    <w:rsid w:val="000E56F0"/>
    <w:rsid w:val="000F17D9"/>
    <w:rsid w:val="000F5112"/>
    <w:rsid w:val="000F555F"/>
    <w:rsid w:val="000F6385"/>
    <w:rsid w:val="0010058A"/>
    <w:rsid w:val="0010100F"/>
    <w:rsid w:val="00104D77"/>
    <w:rsid w:val="00107C4E"/>
    <w:rsid w:val="00110CAF"/>
    <w:rsid w:val="00112DAB"/>
    <w:rsid w:val="00113984"/>
    <w:rsid w:val="00113CBD"/>
    <w:rsid w:val="001142FF"/>
    <w:rsid w:val="00116D43"/>
    <w:rsid w:val="001179D1"/>
    <w:rsid w:val="001205FC"/>
    <w:rsid w:val="0012216C"/>
    <w:rsid w:val="0013169D"/>
    <w:rsid w:val="0013529F"/>
    <w:rsid w:val="00145B77"/>
    <w:rsid w:val="001468F5"/>
    <w:rsid w:val="00150F08"/>
    <w:rsid w:val="001511D5"/>
    <w:rsid w:val="0015483D"/>
    <w:rsid w:val="001554A1"/>
    <w:rsid w:val="0016177E"/>
    <w:rsid w:val="00166D95"/>
    <w:rsid w:val="00167753"/>
    <w:rsid w:val="00173BE0"/>
    <w:rsid w:val="0017419C"/>
    <w:rsid w:val="001742B0"/>
    <w:rsid w:val="00174692"/>
    <w:rsid w:val="0018414F"/>
    <w:rsid w:val="001844C1"/>
    <w:rsid w:val="0019382C"/>
    <w:rsid w:val="00196C5A"/>
    <w:rsid w:val="001979DC"/>
    <w:rsid w:val="00197CCA"/>
    <w:rsid w:val="001A0BC9"/>
    <w:rsid w:val="001A0DF6"/>
    <w:rsid w:val="001A5C10"/>
    <w:rsid w:val="001B33E5"/>
    <w:rsid w:val="001B6E5B"/>
    <w:rsid w:val="001C0CD7"/>
    <w:rsid w:val="001C3BB3"/>
    <w:rsid w:val="001C71FD"/>
    <w:rsid w:val="001E141D"/>
    <w:rsid w:val="001F37E9"/>
    <w:rsid w:val="001F3941"/>
    <w:rsid w:val="001F4AF8"/>
    <w:rsid w:val="00203436"/>
    <w:rsid w:val="0020485F"/>
    <w:rsid w:val="00204957"/>
    <w:rsid w:val="00205BF7"/>
    <w:rsid w:val="00210DED"/>
    <w:rsid w:val="002153CD"/>
    <w:rsid w:val="002216CC"/>
    <w:rsid w:val="00222BEC"/>
    <w:rsid w:val="00224BBA"/>
    <w:rsid w:val="00235B4D"/>
    <w:rsid w:val="0024493F"/>
    <w:rsid w:val="0025054D"/>
    <w:rsid w:val="002544FF"/>
    <w:rsid w:val="00255B74"/>
    <w:rsid w:val="0026698B"/>
    <w:rsid w:val="0026745A"/>
    <w:rsid w:val="00267D98"/>
    <w:rsid w:val="00275820"/>
    <w:rsid w:val="00281046"/>
    <w:rsid w:val="002810AA"/>
    <w:rsid w:val="00282580"/>
    <w:rsid w:val="0028303B"/>
    <w:rsid w:val="002838A2"/>
    <w:rsid w:val="00291507"/>
    <w:rsid w:val="00292C5E"/>
    <w:rsid w:val="00294A93"/>
    <w:rsid w:val="002A01CC"/>
    <w:rsid w:val="002B0089"/>
    <w:rsid w:val="002B4511"/>
    <w:rsid w:val="002B5191"/>
    <w:rsid w:val="002C238E"/>
    <w:rsid w:val="002C3F6F"/>
    <w:rsid w:val="002C642B"/>
    <w:rsid w:val="002D4EC3"/>
    <w:rsid w:val="002D6BBD"/>
    <w:rsid w:val="002E4B5D"/>
    <w:rsid w:val="002F2D8F"/>
    <w:rsid w:val="002F3630"/>
    <w:rsid w:val="003007E3"/>
    <w:rsid w:val="00300DE0"/>
    <w:rsid w:val="003056B9"/>
    <w:rsid w:val="0031136F"/>
    <w:rsid w:val="00315572"/>
    <w:rsid w:val="0031572C"/>
    <w:rsid w:val="003162D4"/>
    <w:rsid w:val="0032034D"/>
    <w:rsid w:val="00321C8C"/>
    <w:rsid w:val="0032421A"/>
    <w:rsid w:val="00324654"/>
    <w:rsid w:val="00327A41"/>
    <w:rsid w:val="00327C60"/>
    <w:rsid w:val="00330ED7"/>
    <w:rsid w:val="003338B8"/>
    <w:rsid w:val="00335A50"/>
    <w:rsid w:val="003364D0"/>
    <w:rsid w:val="00340A85"/>
    <w:rsid w:val="003467D2"/>
    <w:rsid w:val="00350032"/>
    <w:rsid w:val="003557A6"/>
    <w:rsid w:val="00355EA8"/>
    <w:rsid w:val="003568AF"/>
    <w:rsid w:val="003677B8"/>
    <w:rsid w:val="003748EE"/>
    <w:rsid w:val="003833BB"/>
    <w:rsid w:val="003860E1"/>
    <w:rsid w:val="00390EAF"/>
    <w:rsid w:val="00391DC5"/>
    <w:rsid w:val="00393EB9"/>
    <w:rsid w:val="00394257"/>
    <w:rsid w:val="003A0D54"/>
    <w:rsid w:val="003A2CAA"/>
    <w:rsid w:val="003B0A8D"/>
    <w:rsid w:val="003B31D3"/>
    <w:rsid w:val="003B3415"/>
    <w:rsid w:val="003B3611"/>
    <w:rsid w:val="003B5D6A"/>
    <w:rsid w:val="003B66B4"/>
    <w:rsid w:val="003C2F8B"/>
    <w:rsid w:val="003C3AB6"/>
    <w:rsid w:val="003C63A8"/>
    <w:rsid w:val="003D19B7"/>
    <w:rsid w:val="003D39A3"/>
    <w:rsid w:val="003D5867"/>
    <w:rsid w:val="003D7B9E"/>
    <w:rsid w:val="003E01DA"/>
    <w:rsid w:val="003F037F"/>
    <w:rsid w:val="003F17A4"/>
    <w:rsid w:val="003F206F"/>
    <w:rsid w:val="003F4121"/>
    <w:rsid w:val="003F4E78"/>
    <w:rsid w:val="003F6FB8"/>
    <w:rsid w:val="00411C7A"/>
    <w:rsid w:val="004156CE"/>
    <w:rsid w:val="00417258"/>
    <w:rsid w:val="00417AD6"/>
    <w:rsid w:val="00420E23"/>
    <w:rsid w:val="004218D3"/>
    <w:rsid w:val="00431170"/>
    <w:rsid w:val="00435127"/>
    <w:rsid w:val="00437196"/>
    <w:rsid w:val="00442CEF"/>
    <w:rsid w:val="00442F9F"/>
    <w:rsid w:val="0044304D"/>
    <w:rsid w:val="00447AC5"/>
    <w:rsid w:val="004524C9"/>
    <w:rsid w:val="00454E66"/>
    <w:rsid w:val="00454FCA"/>
    <w:rsid w:val="0045681E"/>
    <w:rsid w:val="00472A7F"/>
    <w:rsid w:val="00473A95"/>
    <w:rsid w:val="00473E07"/>
    <w:rsid w:val="004758F3"/>
    <w:rsid w:val="00490D91"/>
    <w:rsid w:val="004924FA"/>
    <w:rsid w:val="0049525A"/>
    <w:rsid w:val="004A3206"/>
    <w:rsid w:val="004A488B"/>
    <w:rsid w:val="004B253C"/>
    <w:rsid w:val="004B32B4"/>
    <w:rsid w:val="004B639C"/>
    <w:rsid w:val="004C05E2"/>
    <w:rsid w:val="004D0649"/>
    <w:rsid w:val="004D3090"/>
    <w:rsid w:val="004D6B07"/>
    <w:rsid w:val="004E06B7"/>
    <w:rsid w:val="004E123C"/>
    <w:rsid w:val="004E4C63"/>
    <w:rsid w:val="004F5A62"/>
    <w:rsid w:val="00502304"/>
    <w:rsid w:val="00510C9B"/>
    <w:rsid w:val="005138DE"/>
    <w:rsid w:val="0051419D"/>
    <w:rsid w:val="005146A7"/>
    <w:rsid w:val="00520199"/>
    <w:rsid w:val="0052197C"/>
    <w:rsid w:val="005229F4"/>
    <w:rsid w:val="00523174"/>
    <w:rsid w:val="005255D6"/>
    <w:rsid w:val="005257AC"/>
    <w:rsid w:val="00526FD8"/>
    <w:rsid w:val="0053204E"/>
    <w:rsid w:val="005340FB"/>
    <w:rsid w:val="005366B9"/>
    <w:rsid w:val="00536A81"/>
    <w:rsid w:val="00536FBD"/>
    <w:rsid w:val="005508A1"/>
    <w:rsid w:val="00551968"/>
    <w:rsid w:val="00552224"/>
    <w:rsid w:val="005528A5"/>
    <w:rsid w:val="00553E0D"/>
    <w:rsid w:val="0055547E"/>
    <w:rsid w:val="005577AE"/>
    <w:rsid w:val="00562CA6"/>
    <w:rsid w:val="0056477A"/>
    <w:rsid w:val="005816A2"/>
    <w:rsid w:val="005836A6"/>
    <w:rsid w:val="005841B8"/>
    <w:rsid w:val="00584B13"/>
    <w:rsid w:val="005867F1"/>
    <w:rsid w:val="00592DC1"/>
    <w:rsid w:val="00597C44"/>
    <w:rsid w:val="005A7FD8"/>
    <w:rsid w:val="005B08C5"/>
    <w:rsid w:val="005B54F3"/>
    <w:rsid w:val="005B7856"/>
    <w:rsid w:val="005B7BFE"/>
    <w:rsid w:val="005B7D30"/>
    <w:rsid w:val="005C1A43"/>
    <w:rsid w:val="005C2945"/>
    <w:rsid w:val="005C3E77"/>
    <w:rsid w:val="005D03B2"/>
    <w:rsid w:val="005D20F3"/>
    <w:rsid w:val="005D29DF"/>
    <w:rsid w:val="005D5320"/>
    <w:rsid w:val="005D5B1B"/>
    <w:rsid w:val="005E0A1C"/>
    <w:rsid w:val="005E216C"/>
    <w:rsid w:val="005E3522"/>
    <w:rsid w:val="005E4726"/>
    <w:rsid w:val="005E472E"/>
    <w:rsid w:val="005E6102"/>
    <w:rsid w:val="005F0D1C"/>
    <w:rsid w:val="005F14E1"/>
    <w:rsid w:val="005F25AA"/>
    <w:rsid w:val="005F713F"/>
    <w:rsid w:val="005F7C09"/>
    <w:rsid w:val="0060405C"/>
    <w:rsid w:val="00604D73"/>
    <w:rsid w:val="00605406"/>
    <w:rsid w:val="006077A2"/>
    <w:rsid w:val="0061069A"/>
    <w:rsid w:val="0061391D"/>
    <w:rsid w:val="00613B1E"/>
    <w:rsid w:val="00614E0E"/>
    <w:rsid w:val="0061571E"/>
    <w:rsid w:val="0061669D"/>
    <w:rsid w:val="00621243"/>
    <w:rsid w:val="006247DB"/>
    <w:rsid w:val="0063256C"/>
    <w:rsid w:val="00634382"/>
    <w:rsid w:val="00635070"/>
    <w:rsid w:val="0063722E"/>
    <w:rsid w:val="00643B82"/>
    <w:rsid w:val="0064436F"/>
    <w:rsid w:val="00645D5F"/>
    <w:rsid w:val="00646E39"/>
    <w:rsid w:val="00651ECA"/>
    <w:rsid w:val="00652722"/>
    <w:rsid w:val="0065496F"/>
    <w:rsid w:val="00654DAE"/>
    <w:rsid w:val="00661E1F"/>
    <w:rsid w:val="00661ED9"/>
    <w:rsid w:val="006668F6"/>
    <w:rsid w:val="00667F10"/>
    <w:rsid w:val="006719E1"/>
    <w:rsid w:val="00671DE9"/>
    <w:rsid w:val="00681B51"/>
    <w:rsid w:val="00691D33"/>
    <w:rsid w:val="0069445C"/>
    <w:rsid w:val="006A117C"/>
    <w:rsid w:val="006A3AF3"/>
    <w:rsid w:val="006A49A8"/>
    <w:rsid w:val="006B3E83"/>
    <w:rsid w:val="006B4878"/>
    <w:rsid w:val="006B708E"/>
    <w:rsid w:val="006C0EEA"/>
    <w:rsid w:val="006C47BD"/>
    <w:rsid w:val="006C6A73"/>
    <w:rsid w:val="006D409B"/>
    <w:rsid w:val="006D5BAC"/>
    <w:rsid w:val="006F5AC6"/>
    <w:rsid w:val="006F6371"/>
    <w:rsid w:val="00701071"/>
    <w:rsid w:val="00713A41"/>
    <w:rsid w:val="00713C16"/>
    <w:rsid w:val="007210E3"/>
    <w:rsid w:val="007257A5"/>
    <w:rsid w:val="007471BB"/>
    <w:rsid w:val="00747307"/>
    <w:rsid w:val="00747C1A"/>
    <w:rsid w:val="00755055"/>
    <w:rsid w:val="00756443"/>
    <w:rsid w:val="007655EA"/>
    <w:rsid w:val="00774212"/>
    <w:rsid w:val="00776561"/>
    <w:rsid w:val="0078114D"/>
    <w:rsid w:val="00787621"/>
    <w:rsid w:val="00791DA7"/>
    <w:rsid w:val="007B059C"/>
    <w:rsid w:val="007B3A76"/>
    <w:rsid w:val="007B4CAF"/>
    <w:rsid w:val="007C375F"/>
    <w:rsid w:val="007D1BCA"/>
    <w:rsid w:val="007E059D"/>
    <w:rsid w:val="007E11FB"/>
    <w:rsid w:val="007E3342"/>
    <w:rsid w:val="007E36A6"/>
    <w:rsid w:val="007E4B12"/>
    <w:rsid w:val="007E61AD"/>
    <w:rsid w:val="007F2E99"/>
    <w:rsid w:val="007F4392"/>
    <w:rsid w:val="007F5394"/>
    <w:rsid w:val="007F62BB"/>
    <w:rsid w:val="008022B9"/>
    <w:rsid w:val="00802803"/>
    <w:rsid w:val="00806221"/>
    <w:rsid w:val="0081099A"/>
    <w:rsid w:val="0081423B"/>
    <w:rsid w:val="00815547"/>
    <w:rsid w:val="00816938"/>
    <w:rsid w:val="008172FB"/>
    <w:rsid w:val="00817965"/>
    <w:rsid w:val="00817EF4"/>
    <w:rsid w:val="00821862"/>
    <w:rsid w:val="00822FF4"/>
    <w:rsid w:val="00823F45"/>
    <w:rsid w:val="00824562"/>
    <w:rsid w:val="008248FC"/>
    <w:rsid w:val="008264B6"/>
    <w:rsid w:val="00831A71"/>
    <w:rsid w:val="00832476"/>
    <w:rsid w:val="00832ABE"/>
    <w:rsid w:val="0083373E"/>
    <w:rsid w:val="00834284"/>
    <w:rsid w:val="00837509"/>
    <w:rsid w:val="00840D29"/>
    <w:rsid w:val="008459F2"/>
    <w:rsid w:val="00852D41"/>
    <w:rsid w:val="00857699"/>
    <w:rsid w:val="00866FAB"/>
    <w:rsid w:val="0087250F"/>
    <w:rsid w:val="0087538E"/>
    <w:rsid w:val="00880B0B"/>
    <w:rsid w:val="008866E8"/>
    <w:rsid w:val="00886EA0"/>
    <w:rsid w:val="00887922"/>
    <w:rsid w:val="008947CC"/>
    <w:rsid w:val="00895D01"/>
    <w:rsid w:val="008965DC"/>
    <w:rsid w:val="00896C13"/>
    <w:rsid w:val="00897E0D"/>
    <w:rsid w:val="008A1D31"/>
    <w:rsid w:val="008A62B7"/>
    <w:rsid w:val="008A6E03"/>
    <w:rsid w:val="008B24D5"/>
    <w:rsid w:val="008B39AF"/>
    <w:rsid w:val="008C09F7"/>
    <w:rsid w:val="008C0D30"/>
    <w:rsid w:val="008C6BCE"/>
    <w:rsid w:val="008D03B6"/>
    <w:rsid w:val="008D2A41"/>
    <w:rsid w:val="008D36F9"/>
    <w:rsid w:val="008D374A"/>
    <w:rsid w:val="008D403C"/>
    <w:rsid w:val="008E42B7"/>
    <w:rsid w:val="008F07A4"/>
    <w:rsid w:val="008F7382"/>
    <w:rsid w:val="00900A10"/>
    <w:rsid w:val="009027BF"/>
    <w:rsid w:val="009074D5"/>
    <w:rsid w:val="00911B22"/>
    <w:rsid w:val="00915472"/>
    <w:rsid w:val="00916821"/>
    <w:rsid w:val="00922391"/>
    <w:rsid w:val="00925EC5"/>
    <w:rsid w:val="0093203D"/>
    <w:rsid w:val="0093671A"/>
    <w:rsid w:val="00936FA1"/>
    <w:rsid w:val="0094120C"/>
    <w:rsid w:val="00942E5C"/>
    <w:rsid w:val="00945D09"/>
    <w:rsid w:val="00947E99"/>
    <w:rsid w:val="00951C16"/>
    <w:rsid w:val="00953155"/>
    <w:rsid w:val="009554C5"/>
    <w:rsid w:val="00973351"/>
    <w:rsid w:val="009828C9"/>
    <w:rsid w:val="00987D75"/>
    <w:rsid w:val="009941AF"/>
    <w:rsid w:val="0099454E"/>
    <w:rsid w:val="009964F2"/>
    <w:rsid w:val="009A44E6"/>
    <w:rsid w:val="009A515D"/>
    <w:rsid w:val="009A541E"/>
    <w:rsid w:val="009B34A4"/>
    <w:rsid w:val="009B5E8C"/>
    <w:rsid w:val="009C0EB3"/>
    <w:rsid w:val="009C259E"/>
    <w:rsid w:val="009C5F0F"/>
    <w:rsid w:val="009C70A0"/>
    <w:rsid w:val="009D20DB"/>
    <w:rsid w:val="009D26F4"/>
    <w:rsid w:val="009D6260"/>
    <w:rsid w:val="009D71AA"/>
    <w:rsid w:val="009D7902"/>
    <w:rsid w:val="009E50C5"/>
    <w:rsid w:val="009E65FC"/>
    <w:rsid w:val="009E6A6C"/>
    <w:rsid w:val="009E7AEB"/>
    <w:rsid w:val="009F2813"/>
    <w:rsid w:val="009F2B24"/>
    <w:rsid w:val="009F5C54"/>
    <w:rsid w:val="00A0141D"/>
    <w:rsid w:val="00A02CA4"/>
    <w:rsid w:val="00A06503"/>
    <w:rsid w:val="00A1041B"/>
    <w:rsid w:val="00A149D7"/>
    <w:rsid w:val="00A1505F"/>
    <w:rsid w:val="00A20846"/>
    <w:rsid w:val="00A21324"/>
    <w:rsid w:val="00A2203D"/>
    <w:rsid w:val="00A22413"/>
    <w:rsid w:val="00A35919"/>
    <w:rsid w:val="00A3595C"/>
    <w:rsid w:val="00A36D27"/>
    <w:rsid w:val="00A37D5B"/>
    <w:rsid w:val="00A40067"/>
    <w:rsid w:val="00A404BA"/>
    <w:rsid w:val="00A4070C"/>
    <w:rsid w:val="00A43A5A"/>
    <w:rsid w:val="00A451ED"/>
    <w:rsid w:val="00A46A1D"/>
    <w:rsid w:val="00A47CC4"/>
    <w:rsid w:val="00A47F36"/>
    <w:rsid w:val="00A541AD"/>
    <w:rsid w:val="00A56B81"/>
    <w:rsid w:val="00A62C71"/>
    <w:rsid w:val="00A6426B"/>
    <w:rsid w:val="00A67A2C"/>
    <w:rsid w:val="00A74B1F"/>
    <w:rsid w:val="00A750A1"/>
    <w:rsid w:val="00A802D8"/>
    <w:rsid w:val="00A86B55"/>
    <w:rsid w:val="00A9121A"/>
    <w:rsid w:val="00A946B0"/>
    <w:rsid w:val="00A94D20"/>
    <w:rsid w:val="00AA1394"/>
    <w:rsid w:val="00AB229E"/>
    <w:rsid w:val="00AC0A93"/>
    <w:rsid w:val="00AE0474"/>
    <w:rsid w:val="00AE6A26"/>
    <w:rsid w:val="00AF469F"/>
    <w:rsid w:val="00B00480"/>
    <w:rsid w:val="00B0363A"/>
    <w:rsid w:val="00B0383F"/>
    <w:rsid w:val="00B06772"/>
    <w:rsid w:val="00B12848"/>
    <w:rsid w:val="00B14F5A"/>
    <w:rsid w:val="00B15D6E"/>
    <w:rsid w:val="00B2276A"/>
    <w:rsid w:val="00B26782"/>
    <w:rsid w:val="00B305CC"/>
    <w:rsid w:val="00B33B9F"/>
    <w:rsid w:val="00B33D57"/>
    <w:rsid w:val="00B36E7A"/>
    <w:rsid w:val="00B436D7"/>
    <w:rsid w:val="00B4765B"/>
    <w:rsid w:val="00B55036"/>
    <w:rsid w:val="00B55631"/>
    <w:rsid w:val="00B57111"/>
    <w:rsid w:val="00B6376E"/>
    <w:rsid w:val="00B724F6"/>
    <w:rsid w:val="00B728A1"/>
    <w:rsid w:val="00B7757A"/>
    <w:rsid w:val="00B84328"/>
    <w:rsid w:val="00B87491"/>
    <w:rsid w:val="00B878D1"/>
    <w:rsid w:val="00B91DE2"/>
    <w:rsid w:val="00B92AD8"/>
    <w:rsid w:val="00B92B40"/>
    <w:rsid w:val="00B934D7"/>
    <w:rsid w:val="00B94175"/>
    <w:rsid w:val="00B96070"/>
    <w:rsid w:val="00BA3A4F"/>
    <w:rsid w:val="00BA5B0E"/>
    <w:rsid w:val="00BA6F26"/>
    <w:rsid w:val="00BA7565"/>
    <w:rsid w:val="00BB35CF"/>
    <w:rsid w:val="00BC0286"/>
    <w:rsid w:val="00BC2682"/>
    <w:rsid w:val="00BC316E"/>
    <w:rsid w:val="00BC3316"/>
    <w:rsid w:val="00BC4C28"/>
    <w:rsid w:val="00BC7ED7"/>
    <w:rsid w:val="00BD05C5"/>
    <w:rsid w:val="00BD1B63"/>
    <w:rsid w:val="00BD479C"/>
    <w:rsid w:val="00BD701B"/>
    <w:rsid w:val="00BE7244"/>
    <w:rsid w:val="00BF126E"/>
    <w:rsid w:val="00BF4AB2"/>
    <w:rsid w:val="00BF52EE"/>
    <w:rsid w:val="00BF61C8"/>
    <w:rsid w:val="00BF62A6"/>
    <w:rsid w:val="00C023E3"/>
    <w:rsid w:val="00C0271A"/>
    <w:rsid w:val="00C10617"/>
    <w:rsid w:val="00C10E06"/>
    <w:rsid w:val="00C11804"/>
    <w:rsid w:val="00C14371"/>
    <w:rsid w:val="00C1504A"/>
    <w:rsid w:val="00C204AE"/>
    <w:rsid w:val="00C40580"/>
    <w:rsid w:val="00C425BE"/>
    <w:rsid w:val="00C46CCE"/>
    <w:rsid w:val="00C52282"/>
    <w:rsid w:val="00C5695C"/>
    <w:rsid w:val="00C60051"/>
    <w:rsid w:val="00C617ED"/>
    <w:rsid w:val="00C61CC3"/>
    <w:rsid w:val="00C64BBA"/>
    <w:rsid w:val="00C657F6"/>
    <w:rsid w:val="00C7475C"/>
    <w:rsid w:val="00C74979"/>
    <w:rsid w:val="00C77EA9"/>
    <w:rsid w:val="00C80F69"/>
    <w:rsid w:val="00C90670"/>
    <w:rsid w:val="00C9149B"/>
    <w:rsid w:val="00C952E6"/>
    <w:rsid w:val="00C95C8D"/>
    <w:rsid w:val="00CA50F6"/>
    <w:rsid w:val="00CB5FFB"/>
    <w:rsid w:val="00CB7089"/>
    <w:rsid w:val="00CC3A65"/>
    <w:rsid w:val="00CD0ED9"/>
    <w:rsid w:val="00CD673B"/>
    <w:rsid w:val="00CD7B4E"/>
    <w:rsid w:val="00CF383A"/>
    <w:rsid w:val="00CF4F01"/>
    <w:rsid w:val="00CF5255"/>
    <w:rsid w:val="00CF70FC"/>
    <w:rsid w:val="00D002C8"/>
    <w:rsid w:val="00D021A1"/>
    <w:rsid w:val="00D05BC2"/>
    <w:rsid w:val="00D166C8"/>
    <w:rsid w:val="00D23A08"/>
    <w:rsid w:val="00D23BB7"/>
    <w:rsid w:val="00D46EC1"/>
    <w:rsid w:val="00D570BB"/>
    <w:rsid w:val="00D60A5B"/>
    <w:rsid w:val="00D61ADD"/>
    <w:rsid w:val="00D72B35"/>
    <w:rsid w:val="00D86757"/>
    <w:rsid w:val="00D87EA7"/>
    <w:rsid w:val="00D91EBA"/>
    <w:rsid w:val="00D93C4F"/>
    <w:rsid w:val="00D93FB5"/>
    <w:rsid w:val="00DA0060"/>
    <w:rsid w:val="00DA4F51"/>
    <w:rsid w:val="00DA5620"/>
    <w:rsid w:val="00DB5C9D"/>
    <w:rsid w:val="00DD4831"/>
    <w:rsid w:val="00DD5ABC"/>
    <w:rsid w:val="00DE00A4"/>
    <w:rsid w:val="00DE2305"/>
    <w:rsid w:val="00DE4093"/>
    <w:rsid w:val="00DE6CBC"/>
    <w:rsid w:val="00DE6D1A"/>
    <w:rsid w:val="00DF2ECE"/>
    <w:rsid w:val="00DF5D35"/>
    <w:rsid w:val="00E00B3F"/>
    <w:rsid w:val="00E02356"/>
    <w:rsid w:val="00E03B6C"/>
    <w:rsid w:val="00E140C9"/>
    <w:rsid w:val="00E1635E"/>
    <w:rsid w:val="00E175AE"/>
    <w:rsid w:val="00E201CC"/>
    <w:rsid w:val="00E2157D"/>
    <w:rsid w:val="00E25154"/>
    <w:rsid w:val="00E27119"/>
    <w:rsid w:val="00E27A4F"/>
    <w:rsid w:val="00E2CB00"/>
    <w:rsid w:val="00E35921"/>
    <w:rsid w:val="00E36F09"/>
    <w:rsid w:val="00E40905"/>
    <w:rsid w:val="00E42FCD"/>
    <w:rsid w:val="00E43294"/>
    <w:rsid w:val="00E4501C"/>
    <w:rsid w:val="00E52F7E"/>
    <w:rsid w:val="00E710E9"/>
    <w:rsid w:val="00E71C1A"/>
    <w:rsid w:val="00E8268E"/>
    <w:rsid w:val="00E8490D"/>
    <w:rsid w:val="00E84A90"/>
    <w:rsid w:val="00E87574"/>
    <w:rsid w:val="00E974B5"/>
    <w:rsid w:val="00EA3985"/>
    <w:rsid w:val="00EA4925"/>
    <w:rsid w:val="00EA6025"/>
    <w:rsid w:val="00EA78F8"/>
    <w:rsid w:val="00EB3E39"/>
    <w:rsid w:val="00EC09D1"/>
    <w:rsid w:val="00EC5717"/>
    <w:rsid w:val="00EC6E96"/>
    <w:rsid w:val="00ED091B"/>
    <w:rsid w:val="00ED18F3"/>
    <w:rsid w:val="00ED5197"/>
    <w:rsid w:val="00ED6F06"/>
    <w:rsid w:val="00EE0365"/>
    <w:rsid w:val="00EE0D9C"/>
    <w:rsid w:val="00EE4185"/>
    <w:rsid w:val="00EE41F4"/>
    <w:rsid w:val="00EF09B3"/>
    <w:rsid w:val="00EF64F4"/>
    <w:rsid w:val="00EF6804"/>
    <w:rsid w:val="00EF77DC"/>
    <w:rsid w:val="00F020CF"/>
    <w:rsid w:val="00F110CB"/>
    <w:rsid w:val="00F130DE"/>
    <w:rsid w:val="00F14B10"/>
    <w:rsid w:val="00F22E07"/>
    <w:rsid w:val="00F23C98"/>
    <w:rsid w:val="00F32242"/>
    <w:rsid w:val="00F3764C"/>
    <w:rsid w:val="00F53ECA"/>
    <w:rsid w:val="00F56B48"/>
    <w:rsid w:val="00F636F5"/>
    <w:rsid w:val="00F70487"/>
    <w:rsid w:val="00F7221F"/>
    <w:rsid w:val="00F73374"/>
    <w:rsid w:val="00F80C9D"/>
    <w:rsid w:val="00F80E89"/>
    <w:rsid w:val="00F85B85"/>
    <w:rsid w:val="00F86DDA"/>
    <w:rsid w:val="00F90679"/>
    <w:rsid w:val="00F9253B"/>
    <w:rsid w:val="00F9479B"/>
    <w:rsid w:val="00F953A3"/>
    <w:rsid w:val="00FA39C0"/>
    <w:rsid w:val="00FA417B"/>
    <w:rsid w:val="00FA652E"/>
    <w:rsid w:val="00FB0CDA"/>
    <w:rsid w:val="00FC35B9"/>
    <w:rsid w:val="00FC3B84"/>
    <w:rsid w:val="00FC6178"/>
    <w:rsid w:val="00FD0AC4"/>
    <w:rsid w:val="00FD3DE4"/>
    <w:rsid w:val="00FD521E"/>
    <w:rsid w:val="00FD5CCC"/>
    <w:rsid w:val="00FE4901"/>
    <w:rsid w:val="00FE7D7F"/>
    <w:rsid w:val="00FF237E"/>
    <w:rsid w:val="00FF3CF1"/>
    <w:rsid w:val="0230F9FD"/>
    <w:rsid w:val="02DA38B6"/>
    <w:rsid w:val="02EDFA7C"/>
    <w:rsid w:val="03EAD730"/>
    <w:rsid w:val="03F58185"/>
    <w:rsid w:val="04225948"/>
    <w:rsid w:val="04760917"/>
    <w:rsid w:val="04A8AA0F"/>
    <w:rsid w:val="055646C8"/>
    <w:rsid w:val="0590C0D6"/>
    <w:rsid w:val="05BE29A9"/>
    <w:rsid w:val="05F57CFA"/>
    <w:rsid w:val="080089C7"/>
    <w:rsid w:val="0827FBEF"/>
    <w:rsid w:val="08A5910F"/>
    <w:rsid w:val="08F698D1"/>
    <w:rsid w:val="09DD554D"/>
    <w:rsid w:val="0A04FEC9"/>
    <w:rsid w:val="0A09EE28"/>
    <w:rsid w:val="0A6DE29D"/>
    <w:rsid w:val="0A8D218D"/>
    <w:rsid w:val="0BBEB3E6"/>
    <w:rsid w:val="0BDD31D1"/>
    <w:rsid w:val="0C376C45"/>
    <w:rsid w:val="0C44D13F"/>
    <w:rsid w:val="0CB1F54A"/>
    <w:rsid w:val="0D3447B6"/>
    <w:rsid w:val="0D9B8B3F"/>
    <w:rsid w:val="0E210FA0"/>
    <w:rsid w:val="0E5D4106"/>
    <w:rsid w:val="0EF654A8"/>
    <w:rsid w:val="0FAD4263"/>
    <w:rsid w:val="103ED68D"/>
    <w:rsid w:val="11FBD7B0"/>
    <w:rsid w:val="12104040"/>
    <w:rsid w:val="1215B749"/>
    <w:rsid w:val="122DF56A"/>
    <w:rsid w:val="125F69CD"/>
    <w:rsid w:val="12A4C906"/>
    <w:rsid w:val="1357D189"/>
    <w:rsid w:val="13A1830E"/>
    <w:rsid w:val="145901C6"/>
    <w:rsid w:val="147371D4"/>
    <w:rsid w:val="14A24C78"/>
    <w:rsid w:val="15635521"/>
    <w:rsid w:val="15841417"/>
    <w:rsid w:val="15F42453"/>
    <w:rsid w:val="161C33B8"/>
    <w:rsid w:val="16D923D0"/>
    <w:rsid w:val="1701668D"/>
    <w:rsid w:val="1704A3EC"/>
    <w:rsid w:val="1782D5EC"/>
    <w:rsid w:val="19964F6F"/>
    <w:rsid w:val="19D74A4F"/>
    <w:rsid w:val="1A08C2DA"/>
    <w:rsid w:val="1AF02F4C"/>
    <w:rsid w:val="1AF9772A"/>
    <w:rsid w:val="1B321FD0"/>
    <w:rsid w:val="1BB30FA5"/>
    <w:rsid w:val="1BDCC536"/>
    <w:rsid w:val="1C967CE9"/>
    <w:rsid w:val="1CCDF031"/>
    <w:rsid w:val="1CCF472B"/>
    <w:rsid w:val="1CE7082E"/>
    <w:rsid w:val="1D34F17F"/>
    <w:rsid w:val="1D557CDE"/>
    <w:rsid w:val="1D8F25FC"/>
    <w:rsid w:val="1DAC3FA1"/>
    <w:rsid w:val="1DC9C3CB"/>
    <w:rsid w:val="1DCE8AE9"/>
    <w:rsid w:val="1DD048B4"/>
    <w:rsid w:val="1DE13358"/>
    <w:rsid w:val="1E12681E"/>
    <w:rsid w:val="1E2FEB55"/>
    <w:rsid w:val="1E300661"/>
    <w:rsid w:val="1E324D4A"/>
    <w:rsid w:val="1F0A759C"/>
    <w:rsid w:val="1F3D399A"/>
    <w:rsid w:val="1F6727C3"/>
    <w:rsid w:val="1FAE387F"/>
    <w:rsid w:val="200E4CF1"/>
    <w:rsid w:val="20515110"/>
    <w:rsid w:val="2055CA4F"/>
    <w:rsid w:val="20617A69"/>
    <w:rsid w:val="21A530D5"/>
    <w:rsid w:val="21ED2171"/>
    <w:rsid w:val="22716E31"/>
    <w:rsid w:val="230F996A"/>
    <w:rsid w:val="23769183"/>
    <w:rsid w:val="23EF0424"/>
    <w:rsid w:val="2421AEBE"/>
    <w:rsid w:val="24CF5699"/>
    <w:rsid w:val="25608EC3"/>
    <w:rsid w:val="2583A77C"/>
    <w:rsid w:val="258AD485"/>
    <w:rsid w:val="26C0C148"/>
    <w:rsid w:val="27C8B696"/>
    <w:rsid w:val="27E9853F"/>
    <w:rsid w:val="280A8FAD"/>
    <w:rsid w:val="285C91A9"/>
    <w:rsid w:val="28D3F5B1"/>
    <w:rsid w:val="28D9C629"/>
    <w:rsid w:val="296486F7"/>
    <w:rsid w:val="29E9435B"/>
    <w:rsid w:val="2BD65B0A"/>
    <w:rsid w:val="2BDF2FB5"/>
    <w:rsid w:val="2BFA1609"/>
    <w:rsid w:val="2C1166EB"/>
    <w:rsid w:val="2D3002CC"/>
    <w:rsid w:val="2DAFCBD2"/>
    <w:rsid w:val="2DBDB9E8"/>
    <w:rsid w:val="2E4918A6"/>
    <w:rsid w:val="2E7BB25A"/>
    <w:rsid w:val="2E956552"/>
    <w:rsid w:val="2EE34EA3"/>
    <w:rsid w:val="2F4907AD"/>
    <w:rsid w:val="2F8718F2"/>
    <w:rsid w:val="321DB662"/>
    <w:rsid w:val="323041F6"/>
    <w:rsid w:val="328A3890"/>
    <w:rsid w:val="332DBF1E"/>
    <w:rsid w:val="335C99FF"/>
    <w:rsid w:val="3549E507"/>
    <w:rsid w:val="358F5FF9"/>
    <w:rsid w:val="35E15BB7"/>
    <w:rsid w:val="362BF9D2"/>
    <w:rsid w:val="364E4B4D"/>
    <w:rsid w:val="36E32A9F"/>
    <w:rsid w:val="37100F56"/>
    <w:rsid w:val="377BE882"/>
    <w:rsid w:val="382EB428"/>
    <w:rsid w:val="38616471"/>
    <w:rsid w:val="38A387D2"/>
    <w:rsid w:val="38D29D53"/>
    <w:rsid w:val="39F55D77"/>
    <w:rsid w:val="3B167180"/>
    <w:rsid w:val="3B4F0408"/>
    <w:rsid w:val="3B6654EA"/>
    <w:rsid w:val="3C412CE9"/>
    <w:rsid w:val="3C5CA793"/>
    <w:rsid w:val="3CC8FB8D"/>
    <w:rsid w:val="3D02254B"/>
    <w:rsid w:val="3D53BF6D"/>
    <w:rsid w:val="3DE27EE6"/>
    <w:rsid w:val="3E250BB7"/>
    <w:rsid w:val="3E36C280"/>
    <w:rsid w:val="3E4E1242"/>
    <w:rsid w:val="3EC493B1"/>
    <w:rsid w:val="3ED08D6C"/>
    <w:rsid w:val="3ED5D511"/>
    <w:rsid w:val="3F362B25"/>
    <w:rsid w:val="3F87B05E"/>
    <w:rsid w:val="3FE9E2A3"/>
    <w:rsid w:val="4039C60D"/>
    <w:rsid w:val="40534DF9"/>
    <w:rsid w:val="407C00F0"/>
    <w:rsid w:val="415311B0"/>
    <w:rsid w:val="41B71883"/>
    <w:rsid w:val="428FBC61"/>
    <w:rsid w:val="431EFB98"/>
    <w:rsid w:val="43F99632"/>
    <w:rsid w:val="4432052E"/>
    <w:rsid w:val="443FE1DD"/>
    <w:rsid w:val="453FCEF0"/>
    <w:rsid w:val="456837F5"/>
    <w:rsid w:val="45CA41A6"/>
    <w:rsid w:val="466246E9"/>
    <w:rsid w:val="46837130"/>
    <w:rsid w:val="470B33D0"/>
    <w:rsid w:val="47DBCC2B"/>
    <w:rsid w:val="4833EAF2"/>
    <w:rsid w:val="48A70431"/>
    <w:rsid w:val="48E7FF40"/>
    <w:rsid w:val="490FEE69"/>
    <w:rsid w:val="49DBFA74"/>
    <w:rsid w:val="4A146970"/>
    <w:rsid w:val="4A1AF349"/>
    <w:rsid w:val="4A629EDF"/>
    <w:rsid w:val="4AC818ED"/>
    <w:rsid w:val="4AEBA40C"/>
    <w:rsid w:val="4B91C079"/>
    <w:rsid w:val="4C9D6AFF"/>
    <w:rsid w:val="4DF43AA5"/>
    <w:rsid w:val="4E6CF580"/>
    <w:rsid w:val="4EF6A60D"/>
    <w:rsid w:val="4F468090"/>
    <w:rsid w:val="4FA64F4D"/>
    <w:rsid w:val="4FDCB427"/>
    <w:rsid w:val="4FDEED68"/>
    <w:rsid w:val="501640B9"/>
    <w:rsid w:val="50B769A1"/>
    <w:rsid w:val="510C0682"/>
    <w:rsid w:val="5128F751"/>
    <w:rsid w:val="517ABDC9"/>
    <w:rsid w:val="51992425"/>
    <w:rsid w:val="51C488F4"/>
    <w:rsid w:val="52548867"/>
    <w:rsid w:val="5275B929"/>
    <w:rsid w:val="52EA8D5B"/>
    <w:rsid w:val="5351159C"/>
    <w:rsid w:val="53764FC2"/>
    <w:rsid w:val="539EB234"/>
    <w:rsid w:val="53A0F661"/>
    <w:rsid w:val="54DC395C"/>
    <w:rsid w:val="54F669CF"/>
    <w:rsid w:val="5513F79E"/>
    <w:rsid w:val="55B091D9"/>
    <w:rsid w:val="564B37D1"/>
    <w:rsid w:val="564E2EEC"/>
    <w:rsid w:val="57871EC1"/>
    <w:rsid w:val="57E9FF4D"/>
    <w:rsid w:val="584B9860"/>
    <w:rsid w:val="5985CFAE"/>
    <w:rsid w:val="5B21A00F"/>
    <w:rsid w:val="5B8BED5F"/>
    <w:rsid w:val="5BBF5BB4"/>
    <w:rsid w:val="5C4EB929"/>
    <w:rsid w:val="5CDB9B64"/>
    <w:rsid w:val="5CDE9B54"/>
    <w:rsid w:val="5D793449"/>
    <w:rsid w:val="5D8BD2F5"/>
    <w:rsid w:val="5DB86BD0"/>
    <w:rsid w:val="5FF31D11"/>
    <w:rsid w:val="60133C26"/>
    <w:rsid w:val="606E2329"/>
    <w:rsid w:val="61854C5E"/>
    <w:rsid w:val="62A0656D"/>
    <w:rsid w:val="636F26EC"/>
    <w:rsid w:val="63F9DE15"/>
    <w:rsid w:val="642811CC"/>
    <w:rsid w:val="6461B894"/>
    <w:rsid w:val="64C2F381"/>
    <w:rsid w:val="650AF74D"/>
    <w:rsid w:val="65DA3207"/>
    <w:rsid w:val="66827DAA"/>
    <w:rsid w:val="66C4144E"/>
    <w:rsid w:val="6757E641"/>
    <w:rsid w:val="68E1DB3B"/>
    <w:rsid w:val="6904E621"/>
    <w:rsid w:val="693D9D10"/>
    <w:rsid w:val="6943D0AC"/>
    <w:rsid w:val="6965AA7B"/>
    <w:rsid w:val="69BC14AC"/>
    <w:rsid w:val="69FED02B"/>
    <w:rsid w:val="6A9C9575"/>
    <w:rsid w:val="6AA4E465"/>
    <w:rsid w:val="6ADCD0D3"/>
    <w:rsid w:val="6AED7499"/>
    <w:rsid w:val="6C7EF60B"/>
    <w:rsid w:val="6CB546E8"/>
    <w:rsid w:val="6D160932"/>
    <w:rsid w:val="6D3A4A83"/>
    <w:rsid w:val="6DEE257C"/>
    <w:rsid w:val="6E0DF068"/>
    <w:rsid w:val="6E0E5EB1"/>
    <w:rsid w:val="6E1AC66C"/>
    <w:rsid w:val="6E68DF5A"/>
    <w:rsid w:val="6E87213E"/>
    <w:rsid w:val="6E9BA78E"/>
    <w:rsid w:val="6ED23B00"/>
    <w:rsid w:val="6F17EDA7"/>
    <w:rsid w:val="6F7A8718"/>
    <w:rsid w:val="6FF66478"/>
    <w:rsid w:val="70052409"/>
    <w:rsid w:val="70252243"/>
    <w:rsid w:val="7159352B"/>
    <w:rsid w:val="71AD3098"/>
    <w:rsid w:val="72B35910"/>
    <w:rsid w:val="72E3060C"/>
    <w:rsid w:val="735CB627"/>
    <w:rsid w:val="737A546A"/>
    <w:rsid w:val="737C9B53"/>
    <w:rsid w:val="73C904F6"/>
    <w:rsid w:val="74142D6C"/>
    <w:rsid w:val="743E9B38"/>
    <w:rsid w:val="74CD6B48"/>
    <w:rsid w:val="74D8952C"/>
    <w:rsid w:val="751624CB"/>
    <w:rsid w:val="75A100E7"/>
    <w:rsid w:val="76B1F52C"/>
    <w:rsid w:val="7700A5B8"/>
    <w:rsid w:val="7795B425"/>
    <w:rsid w:val="77B4D2AE"/>
    <w:rsid w:val="792B46EA"/>
    <w:rsid w:val="79888274"/>
    <w:rsid w:val="79D82FBC"/>
    <w:rsid w:val="7A118D45"/>
    <w:rsid w:val="7A3D4A3D"/>
    <w:rsid w:val="7A4BE9C2"/>
    <w:rsid w:val="7A4CFB18"/>
    <w:rsid w:val="7BF59487"/>
    <w:rsid w:val="7CA69F23"/>
    <w:rsid w:val="7D7B26D0"/>
    <w:rsid w:val="7E2C958F"/>
    <w:rsid w:val="7E8FAC32"/>
    <w:rsid w:val="7EAED500"/>
    <w:rsid w:val="7EEFB063"/>
    <w:rsid w:val="7FA29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69CF"/>
  <w15:chartTrackingRefBased/>
  <w15:docId w15:val="{C8E9106D-C8E1-4E69-AC9A-90DD7832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145901C6"/>
  </w:style>
  <w:style w:type="character" w:customStyle="1" w:styleId="eop">
    <w:name w:val="eop"/>
    <w:basedOn w:val="DefaultParagraphFont"/>
    <w:uiPriority w:val="1"/>
    <w:rsid w:val="145901C6"/>
  </w:style>
  <w:style w:type="paragraph" w:customStyle="1" w:styleId="paragraph">
    <w:name w:val="paragraph"/>
    <w:basedOn w:val="Normal"/>
    <w:uiPriority w:val="1"/>
    <w:rsid w:val="145901C6"/>
    <w:pPr>
      <w:spacing w:beforeAutospacing="1"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63256C"/>
    <w:rPr>
      <w:color w:val="605E5C"/>
      <w:shd w:val="clear" w:color="auto" w:fill="E1DFDD"/>
    </w:rPr>
  </w:style>
  <w:style w:type="character" w:styleId="FollowedHyperlink">
    <w:name w:val="FollowedHyperlink"/>
    <w:basedOn w:val="DefaultParagraphFont"/>
    <w:uiPriority w:val="99"/>
    <w:semiHidden/>
    <w:unhideWhenUsed/>
    <w:rsid w:val="002E4B5D"/>
    <w:rPr>
      <w:color w:val="954F72" w:themeColor="followedHyperlink"/>
      <w:u w:val="single"/>
    </w:rPr>
  </w:style>
  <w:style w:type="paragraph" w:styleId="Revision">
    <w:name w:val="Revision"/>
    <w:hidden/>
    <w:uiPriority w:val="99"/>
    <w:semiHidden/>
    <w:rsid w:val="00B436D7"/>
    <w:pPr>
      <w:spacing w:after="0" w:line="240" w:lineRule="auto"/>
    </w:pPr>
  </w:style>
  <w:style w:type="character" w:styleId="CommentReference">
    <w:name w:val="annotation reference"/>
    <w:basedOn w:val="DefaultParagraphFont"/>
    <w:uiPriority w:val="99"/>
    <w:semiHidden/>
    <w:unhideWhenUsed/>
    <w:rsid w:val="00420E23"/>
    <w:rPr>
      <w:sz w:val="16"/>
      <w:szCs w:val="16"/>
    </w:rPr>
  </w:style>
  <w:style w:type="paragraph" w:styleId="CommentText">
    <w:name w:val="annotation text"/>
    <w:basedOn w:val="Normal"/>
    <w:link w:val="CommentTextChar"/>
    <w:uiPriority w:val="99"/>
    <w:semiHidden/>
    <w:unhideWhenUsed/>
    <w:rsid w:val="00420E23"/>
    <w:pPr>
      <w:spacing w:line="240" w:lineRule="auto"/>
    </w:pPr>
    <w:rPr>
      <w:sz w:val="20"/>
      <w:szCs w:val="20"/>
    </w:rPr>
  </w:style>
  <w:style w:type="character" w:customStyle="1" w:styleId="CommentTextChar">
    <w:name w:val="Comment Text Char"/>
    <w:basedOn w:val="DefaultParagraphFont"/>
    <w:link w:val="CommentText"/>
    <w:uiPriority w:val="99"/>
    <w:semiHidden/>
    <w:rsid w:val="00420E23"/>
    <w:rPr>
      <w:sz w:val="20"/>
      <w:szCs w:val="20"/>
    </w:rPr>
  </w:style>
  <w:style w:type="paragraph" w:styleId="CommentSubject">
    <w:name w:val="annotation subject"/>
    <w:basedOn w:val="CommentText"/>
    <w:next w:val="CommentText"/>
    <w:link w:val="CommentSubjectChar"/>
    <w:uiPriority w:val="99"/>
    <w:semiHidden/>
    <w:unhideWhenUsed/>
    <w:rsid w:val="00420E23"/>
    <w:rPr>
      <w:b/>
      <w:bCs/>
    </w:rPr>
  </w:style>
  <w:style w:type="character" w:customStyle="1" w:styleId="CommentSubjectChar">
    <w:name w:val="Comment Subject Char"/>
    <w:basedOn w:val="CommentTextChar"/>
    <w:link w:val="CommentSubject"/>
    <w:uiPriority w:val="99"/>
    <w:semiHidden/>
    <w:rsid w:val="00420E23"/>
    <w:rPr>
      <w:b/>
      <w:bCs/>
      <w:sz w:val="20"/>
      <w:szCs w:val="20"/>
    </w:rPr>
  </w:style>
  <w:style w:type="character" w:customStyle="1" w:styleId="ui-provider">
    <w:name w:val="ui-provider"/>
    <w:basedOn w:val="DefaultParagraphFont"/>
    <w:rsid w:val="00F953A3"/>
  </w:style>
  <w:style w:type="paragraph" w:styleId="NormalWeb">
    <w:name w:val="Normal (Web)"/>
    <w:basedOn w:val="Normal"/>
    <w:uiPriority w:val="99"/>
    <w:semiHidden/>
    <w:unhideWhenUsed/>
    <w:rsid w:val="00E140C9"/>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9E5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2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csu.edu/strategicplan/" TargetMode="External"/><Relationship Id="rId18" Type="http://schemas.openxmlformats.org/officeDocument/2006/relationships/hyperlink" Target="https://web.ccsu.edu/facultysenate/minutes1718nov13.asp" TargetMode="External"/><Relationship Id="rId26" Type="http://schemas.openxmlformats.org/officeDocument/2006/relationships/hyperlink" Target="https://www.ccsu.edu/registrar/policies.html" TargetMode="External"/><Relationship Id="rId3" Type="http://schemas.openxmlformats.org/officeDocument/2006/relationships/customXml" Target="../customXml/item3.xml"/><Relationship Id="rId21" Type="http://schemas.openxmlformats.org/officeDocument/2006/relationships/hyperlink" Target="https://www2.ccsu.edu/admission/transfer/?redirected" TargetMode="External"/><Relationship Id="rId7" Type="http://schemas.openxmlformats.org/officeDocument/2006/relationships/webSettings" Target="webSettings.xml"/><Relationship Id="rId12" Type="http://schemas.openxmlformats.org/officeDocument/2006/relationships/hyperlink" Target="https://docs.ccsu.edu/oira/assessment/Academic_Program_Review_Policy_Statement.pdf" TargetMode="External"/><Relationship Id="rId17" Type="http://schemas.openxmlformats.org/officeDocument/2006/relationships/hyperlink" Target="http://ccsu.smartcatalogiq.com/current/Undergraduate-Graduate-Catalog/Undergraduate-General-Education-Program" TargetMode="External"/><Relationship Id="rId25" Type="http://schemas.openxmlformats.org/officeDocument/2006/relationships/hyperlink" Target="http://ccsu.smartcatalogiq.com/en/current/Undergraduate-Graduate-Catalog/Graduate-Academic-Policies-and-Requirements/Time-Expectations-for-Graduate-Student-Course-Equivalent-Work" TargetMode="External"/><Relationship Id="rId2" Type="http://schemas.openxmlformats.org/officeDocument/2006/relationships/customXml" Target="../customXml/item2.xml"/><Relationship Id="rId16" Type="http://schemas.openxmlformats.org/officeDocument/2006/relationships/hyperlink" Target="https://docs.ccsu.edu/academicmaps/2022/SocialWorkBA_AcademicMap.pdf" TargetMode="External"/><Relationship Id="rId20" Type="http://schemas.openxmlformats.org/officeDocument/2006/relationships/hyperlink" Target="https://web.ccsu.edu/facultySenate/files/Supporting_Documents_2019-20/Accelerate%20Central%202020.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csu.smartcatalogiq.com/current/Undergraduate-Graduate-Catalog" TargetMode="External"/><Relationship Id="rId24" Type="http://schemas.openxmlformats.org/officeDocument/2006/relationships/hyperlink" Target="http://ccsu.smartcatalogiq.com/current/Undergraduate-Graduate-Catalog/Undergraduate-Academic-Policies-and-Requirements/Graduation-Policies-and-Requirements/Residence-Requirements-for-Degree"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docs.ccsu.edu/curriculumsheets/AnthropologyBA_CurriculumSheet.pdf" TargetMode="External"/><Relationship Id="rId23" Type="http://schemas.openxmlformats.org/officeDocument/2006/relationships/hyperlink" Target="https://webapps.ccsu.edu/CTAB/CCSU_TransCourses.aspx" TargetMode="External"/><Relationship Id="rId28" Type="http://schemas.openxmlformats.org/officeDocument/2006/relationships/hyperlink" Target="https://www.ccsu.edu/socialwork/" TargetMode="External"/><Relationship Id="rId10" Type="http://schemas.openxmlformats.org/officeDocument/2006/relationships/hyperlink" Target="https://www2.ccsu.edu/program/" TargetMode="External"/><Relationship Id="rId19" Type="http://schemas.openxmlformats.org/officeDocument/2006/relationships/hyperlink" Target="https://www2.ccsu.edu/progra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csu.smartcatalogiq.com/current/Undergraduate-Graduate-Catalog/Undergraduate-Academic-Policies-and-Requirements/Graduation-Policies-and-Requirements/Residence-Requirements-for-Degree" TargetMode="External"/><Relationship Id="rId22" Type="http://schemas.openxmlformats.org/officeDocument/2006/relationships/hyperlink" Target="https://www2.ccsu.edu/admission/transfer/articulationagreements" TargetMode="External"/><Relationship Id="rId27" Type="http://schemas.openxmlformats.org/officeDocument/2006/relationships/hyperlink" Target="https://www.ccsu.edu/nurs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C900945D2BDC4BB16DBFE0CF8C514C" ma:contentTypeVersion="4" ma:contentTypeDescription="Create a new document." ma:contentTypeScope="" ma:versionID="76d592ca6de0d3e02b1cd412a9f7f47f">
  <xsd:schema xmlns:xsd="http://www.w3.org/2001/XMLSchema" xmlns:xs="http://www.w3.org/2001/XMLSchema" xmlns:p="http://schemas.microsoft.com/office/2006/metadata/properties" xmlns:ns2="265e0048-d648-407f-9a90-01d3f268b97e" xmlns:ns3="5e50f243-58f8-4953-8906-50e26bfcaab0" targetNamespace="http://schemas.microsoft.com/office/2006/metadata/properties" ma:root="true" ma:fieldsID="877214973a31de6de142040a54ba8c55" ns2:_="" ns3:_="">
    <xsd:import namespace="265e0048-d648-407f-9a90-01d3f268b97e"/>
    <xsd:import namespace="5e50f243-58f8-4953-8906-50e26bfcaa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e0048-d648-407f-9a90-01d3f268b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f243-58f8-4953-8906-50e26bfcaa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e50f243-58f8-4953-8906-50e26bfcaab0">
      <UserInfo>
        <DisplayName>Hultgren, Tyra (Liberal Arts &amp; Social Sciences)</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BBBB5-D3F2-4504-B6BC-1F91F7C0D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e0048-d648-407f-9a90-01d3f268b97e"/>
    <ds:schemaRef ds:uri="5e50f243-58f8-4953-8906-50e26bfca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713CB-2B65-4B1E-AB9C-748E3EAEA648}">
  <ds:schemaRefs>
    <ds:schemaRef ds:uri="http://schemas.microsoft.com/office/2006/metadata/properties"/>
    <ds:schemaRef ds:uri="http://schemas.microsoft.com/office/infopath/2007/PartnerControls"/>
    <ds:schemaRef ds:uri="5e50f243-58f8-4953-8906-50e26bfcaab0"/>
  </ds:schemaRefs>
</ds:datastoreItem>
</file>

<file path=customXml/itemProps3.xml><?xml version="1.0" encoding="utf-8"?>
<ds:datastoreItem xmlns:ds="http://schemas.openxmlformats.org/officeDocument/2006/customXml" ds:itemID="{13F5BA6F-4D10-4E67-BF6D-B9083A4867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Wolff, Robert (Dean Liberal Arts &amp; Social Sciences)</dc:creator>
  <cp:keywords/>
  <dc:description/>
  <cp:lastModifiedBy>Kirby, Yvonne (Associate VP Plan and Inst. Effectiveness)</cp:lastModifiedBy>
  <cp:revision>13</cp:revision>
  <dcterms:created xsi:type="dcterms:W3CDTF">2023-02-17T21:13:00Z</dcterms:created>
  <dcterms:modified xsi:type="dcterms:W3CDTF">2023-02-20T13:16:00Z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0x010100F7C900945D2BDC4BB16DBFE0CF8C514C</vt:lpwstr>
  </property>
</Properties>
</file>