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FE4CA" w14:textId="1FC243D0" w:rsidR="00717E00" w:rsidRDefault="00717E00" w:rsidP="00717E00">
      <w:pPr>
        <w:pBdr>
          <w:bottom w:val="double" w:sz="6" w:space="1" w:color="auto"/>
        </w:pBdr>
        <w:ind w:left="360" w:hanging="360"/>
        <w:rPr>
          <w:rFonts w:eastAsia="Calibri" w:cstheme="minorHAnsi"/>
          <w:b/>
          <w:bCs/>
          <w:color w:val="0A0A0A"/>
        </w:rPr>
      </w:pPr>
      <w:r>
        <w:rPr>
          <w:rFonts w:eastAsia="Calibri" w:cstheme="minorHAnsi"/>
          <w:b/>
          <w:bCs/>
          <w:color w:val="0A0A0A"/>
        </w:rPr>
        <w:t xml:space="preserve">Note: </w:t>
      </w:r>
      <w:r w:rsidR="00CD6F8E">
        <w:rPr>
          <w:rFonts w:eastAsia="Calibri" w:cstheme="minorHAnsi"/>
          <w:b/>
          <w:bCs/>
          <w:color w:val="0A0A0A"/>
        </w:rPr>
        <w:t xml:space="preserve">Currently at 3 </w:t>
      </w:r>
      <w:r w:rsidR="00083BDA">
        <w:rPr>
          <w:rFonts w:eastAsia="Calibri" w:cstheme="minorHAnsi"/>
          <w:b/>
          <w:bCs/>
          <w:color w:val="0A0A0A"/>
        </w:rPr>
        <w:t xml:space="preserve">½ </w:t>
      </w:r>
      <w:r w:rsidR="00CD6F8E">
        <w:rPr>
          <w:rFonts w:eastAsia="Calibri" w:cstheme="minorHAnsi"/>
          <w:b/>
          <w:bCs/>
          <w:color w:val="0A0A0A"/>
        </w:rPr>
        <w:t xml:space="preserve">pages, page goal is </w:t>
      </w:r>
      <w:r w:rsidR="00714C2B">
        <w:rPr>
          <w:rFonts w:eastAsia="Calibri" w:cstheme="minorHAnsi"/>
          <w:b/>
          <w:bCs/>
          <w:color w:val="0A0A0A"/>
        </w:rPr>
        <w:t>2 to 3</w:t>
      </w:r>
    </w:p>
    <w:p w14:paraId="2EBF6901" w14:textId="1B8F1330" w:rsidR="00331F48" w:rsidRPr="00717E00" w:rsidRDefault="00331F48" w:rsidP="00717E00">
      <w:pPr>
        <w:pBdr>
          <w:bottom w:val="double" w:sz="6" w:space="1" w:color="auto"/>
        </w:pBdr>
        <w:ind w:left="360" w:hanging="360"/>
        <w:rPr>
          <w:rFonts w:eastAsia="Calibri" w:cstheme="minorHAnsi"/>
          <w:b/>
          <w:bCs/>
          <w:color w:val="0A0A0A"/>
        </w:rPr>
      </w:pPr>
      <w:r w:rsidRPr="00717E00">
        <w:rPr>
          <w:rFonts w:eastAsia="Calibri" w:cstheme="minorHAnsi"/>
          <w:b/>
          <w:bCs/>
          <w:color w:val="0A0A0A"/>
        </w:rPr>
        <w:t>STANDARD TWO: PLANNING AND EVALUATION</w:t>
      </w:r>
    </w:p>
    <w:p w14:paraId="6DDC4685" w14:textId="67FBF2F2" w:rsidR="0021728B" w:rsidRPr="006B13D4" w:rsidRDefault="00CF6EE1" w:rsidP="0029394E">
      <w:pPr>
        <w:spacing w:after="240" w:line="240" w:lineRule="auto"/>
        <w:rPr>
          <w:rFonts w:cstheme="minorHAnsi"/>
        </w:rPr>
      </w:pPr>
      <w:r w:rsidRPr="006B13D4">
        <w:rPr>
          <w:rFonts w:cstheme="minorHAnsi"/>
        </w:rPr>
        <w:t xml:space="preserve">In February 2020, </w:t>
      </w:r>
      <w:r w:rsidR="001216BC" w:rsidRPr="006B13D4">
        <w:rPr>
          <w:rFonts w:cstheme="minorHAnsi"/>
        </w:rPr>
        <w:t>Central adopted a new</w:t>
      </w:r>
      <w:r w:rsidR="007371FB" w:rsidRPr="006B13D4">
        <w:rPr>
          <w:rFonts w:cstheme="minorHAnsi"/>
        </w:rPr>
        <w:t xml:space="preserve"> 10-year strategic plan, </w:t>
      </w:r>
      <w:hyperlink r:id="rId11" w:history="1">
        <w:r w:rsidR="007917EF" w:rsidRPr="006B13D4">
          <w:rPr>
            <w:rStyle w:val="Hyperlink"/>
            <w:rFonts w:cstheme="minorHAnsi"/>
            <w:i/>
            <w:iCs/>
          </w:rPr>
          <w:t>Strategic Plan 2030 - Changing Lives, Building Communities; Central to Connecticut</w:t>
        </w:r>
      </w:hyperlink>
      <w:r w:rsidR="007917EF" w:rsidRPr="006B13D4">
        <w:rPr>
          <w:rFonts w:cstheme="minorHAnsi"/>
        </w:rPr>
        <w:t xml:space="preserve"> </w:t>
      </w:r>
      <w:r w:rsidR="007371FB" w:rsidRPr="006B13D4">
        <w:rPr>
          <w:rFonts w:cstheme="minorHAnsi"/>
        </w:rPr>
        <w:t>(SP2030)</w:t>
      </w:r>
      <w:r w:rsidR="007917EF" w:rsidRPr="006B13D4">
        <w:rPr>
          <w:rFonts w:cstheme="minorHAnsi"/>
        </w:rPr>
        <w:t>,</w:t>
      </w:r>
      <w:r w:rsidR="007371FB" w:rsidRPr="006B13D4">
        <w:rPr>
          <w:rFonts w:cstheme="minorHAnsi"/>
        </w:rPr>
        <w:t xml:space="preserve"> that is at the forefront of planning and resource allocation. Also new are</w:t>
      </w:r>
      <w:r w:rsidR="004B5892" w:rsidRPr="006B13D4">
        <w:rPr>
          <w:rFonts w:cstheme="minorHAnsi"/>
        </w:rPr>
        <w:t xml:space="preserve"> the</w:t>
      </w:r>
      <w:r w:rsidR="007371FB" w:rsidRPr="006B13D4">
        <w:rPr>
          <w:rFonts w:cstheme="minorHAnsi"/>
        </w:rPr>
        <w:t xml:space="preserve"> increased transparency of </w:t>
      </w:r>
      <w:r w:rsidR="004F667D" w:rsidRPr="006B13D4">
        <w:rPr>
          <w:rFonts w:cstheme="minorHAnsi"/>
        </w:rPr>
        <w:t xml:space="preserve">historical </w:t>
      </w:r>
      <w:hyperlink r:id="rId12" w:history="1">
        <w:r w:rsidR="004F667D" w:rsidRPr="006B13D4">
          <w:rPr>
            <w:rStyle w:val="Hyperlink"/>
            <w:rFonts w:cstheme="minorHAnsi"/>
          </w:rPr>
          <w:t>expenditures</w:t>
        </w:r>
      </w:hyperlink>
      <w:r w:rsidR="007371FB" w:rsidRPr="006B13D4">
        <w:rPr>
          <w:rFonts w:cstheme="minorHAnsi"/>
        </w:rPr>
        <w:t xml:space="preserve"> and the regular assessment of initiatives</w:t>
      </w:r>
      <w:r w:rsidR="004F667D" w:rsidRPr="006B13D4">
        <w:rPr>
          <w:rFonts w:cstheme="minorHAnsi"/>
        </w:rPr>
        <w:t xml:space="preserve"> to ensure </w:t>
      </w:r>
      <w:r w:rsidR="005645F5" w:rsidRPr="006B13D4">
        <w:rPr>
          <w:rFonts w:cstheme="minorHAnsi"/>
        </w:rPr>
        <w:t>effective use of resources</w:t>
      </w:r>
      <w:r w:rsidR="007371FB" w:rsidRPr="006B13D4">
        <w:rPr>
          <w:rFonts w:cstheme="minorHAnsi"/>
        </w:rPr>
        <w:t xml:space="preserve">. </w:t>
      </w:r>
      <w:hyperlink r:id="rId13" w:history="1"/>
      <w:r w:rsidR="00B6070C" w:rsidRPr="006B13D4">
        <w:rPr>
          <w:rFonts w:cstheme="minorHAnsi"/>
        </w:rPr>
        <w:t>Projects</w:t>
      </w:r>
      <w:r w:rsidR="00B07291" w:rsidRPr="006B13D4">
        <w:rPr>
          <w:rFonts w:cstheme="minorHAnsi"/>
        </w:rPr>
        <w:t xml:space="preserve"> and budget requests</w:t>
      </w:r>
      <w:r w:rsidR="00D22EF6" w:rsidRPr="006B13D4">
        <w:rPr>
          <w:rFonts w:cstheme="minorHAnsi"/>
        </w:rPr>
        <w:t xml:space="preserve"> are now prioritized based on </w:t>
      </w:r>
      <w:r w:rsidR="00536346" w:rsidRPr="006B13D4">
        <w:rPr>
          <w:rFonts w:cstheme="minorHAnsi"/>
        </w:rPr>
        <w:t xml:space="preserve">their alignment with </w:t>
      </w:r>
      <w:r w:rsidR="00D22EF6" w:rsidRPr="006B13D4">
        <w:rPr>
          <w:rFonts w:cstheme="minorHAnsi"/>
        </w:rPr>
        <w:t>the SP2030</w:t>
      </w:r>
      <w:r w:rsidR="002400D5" w:rsidRPr="006B13D4">
        <w:rPr>
          <w:rFonts w:cstheme="minorHAnsi"/>
        </w:rPr>
        <w:t xml:space="preserve"> and other </w:t>
      </w:r>
      <w:r w:rsidR="002870E9" w:rsidRPr="006B13D4">
        <w:rPr>
          <w:rFonts w:cstheme="minorHAnsi"/>
        </w:rPr>
        <w:t>University initiatives</w:t>
      </w:r>
      <w:r w:rsidR="00B07291" w:rsidRPr="006B13D4">
        <w:rPr>
          <w:rFonts w:cstheme="minorHAnsi"/>
        </w:rPr>
        <w:t>.</w:t>
      </w:r>
      <w:r w:rsidR="00A61A9A" w:rsidRPr="006B13D4">
        <w:rPr>
          <w:rFonts w:cstheme="minorHAnsi"/>
        </w:rPr>
        <w:t xml:space="preserve"> The annual budget process</w:t>
      </w:r>
      <w:r w:rsidR="00D2399D" w:rsidRPr="006B13D4">
        <w:rPr>
          <w:rFonts w:cstheme="minorHAnsi"/>
        </w:rPr>
        <w:t xml:space="preserve"> </w:t>
      </w:r>
      <w:r w:rsidR="00403CFF" w:rsidRPr="006B13D4">
        <w:rPr>
          <w:rFonts w:cstheme="minorHAnsi"/>
        </w:rPr>
        <w:t xml:space="preserve">is well </w:t>
      </w:r>
      <w:r w:rsidR="008128E2" w:rsidRPr="006B13D4">
        <w:rPr>
          <w:rFonts w:cstheme="minorHAnsi"/>
        </w:rPr>
        <w:t xml:space="preserve">documented and </w:t>
      </w:r>
      <w:hyperlink r:id="rId14" w:history="1">
        <w:r w:rsidR="00403CFF" w:rsidRPr="006B13D4">
          <w:rPr>
            <w:rStyle w:val="Hyperlink"/>
            <w:rFonts w:cstheme="minorHAnsi"/>
          </w:rPr>
          <w:t>publicized</w:t>
        </w:r>
      </w:hyperlink>
      <w:r w:rsidR="00403CFF" w:rsidRPr="006B13D4">
        <w:rPr>
          <w:rFonts w:cstheme="minorHAnsi"/>
        </w:rPr>
        <w:t xml:space="preserve"> </w:t>
      </w:r>
      <w:r w:rsidR="008128E2" w:rsidRPr="006B13D4">
        <w:rPr>
          <w:rFonts w:cstheme="minorHAnsi"/>
        </w:rPr>
        <w:t xml:space="preserve">with </w:t>
      </w:r>
      <w:r w:rsidR="00D141D3" w:rsidRPr="006B13D4">
        <w:rPr>
          <w:rFonts w:cstheme="minorHAnsi"/>
        </w:rPr>
        <w:t xml:space="preserve">significant involvement from </w:t>
      </w:r>
      <w:r w:rsidR="007F4ED0" w:rsidRPr="006B13D4">
        <w:rPr>
          <w:rFonts w:cstheme="minorHAnsi"/>
        </w:rPr>
        <w:t>across the</w:t>
      </w:r>
      <w:r w:rsidR="00D141D3" w:rsidRPr="006B13D4">
        <w:rPr>
          <w:rFonts w:cstheme="minorHAnsi"/>
        </w:rPr>
        <w:t xml:space="preserve"> campus</w:t>
      </w:r>
      <w:r w:rsidR="001C1714" w:rsidRPr="006B13D4">
        <w:rPr>
          <w:rFonts w:cstheme="minorHAnsi"/>
        </w:rPr>
        <w:t>.</w:t>
      </w:r>
      <w:r w:rsidR="002D14CF" w:rsidRPr="006B13D4">
        <w:rPr>
          <w:rFonts w:cstheme="minorHAnsi"/>
        </w:rPr>
        <w:t xml:space="preserve"> At a minimum, the planning and budgeting process includes the President and her Executive Committee (ExCom), </w:t>
      </w:r>
      <w:r w:rsidR="00014B6D" w:rsidRPr="006B13D4">
        <w:rPr>
          <w:rFonts w:cstheme="minorHAnsi"/>
        </w:rPr>
        <w:t xml:space="preserve">elected members of </w:t>
      </w:r>
      <w:hyperlink r:id="rId15" w:history="1">
        <w:r w:rsidR="002D14CF" w:rsidRPr="006B13D4">
          <w:rPr>
            <w:rStyle w:val="Hyperlink"/>
            <w:rFonts w:cstheme="minorHAnsi"/>
          </w:rPr>
          <w:t>University Planning and Budget Committee</w:t>
        </w:r>
      </w:hyperlink>
      <w:r w:rsidR="002D14CF" w:rsidRPr="006B13D4">
        <w:rPr>
          <w:rFonts w:cstheme="minorHAnsi"/>
        </w:rPr>
        <w:t xml:space="preserve"> (UPBC), and </w:t>
      </w:r>
      <w:hyperlink r:id="rId16" w:history="1">
        <w:r w:rsidR="002D14CF" w:rsidRPr="006B13D4">
          <w:rPr>
            <w:rStyle w:val="Hyperlink"/>
            <w:rFonts w:cstheme="minorHAnsi"/>
          </w:rPr>
          <w:t>Integrated Planning Council</w:t>
        </w:r>
      </w:hyperlink>
      <w:r w:rsidR="002D14CF" w:rsidRPr="006B13D4">
        <w:rPr>
          <w:rFonts w:cstheme="minorHAnsi"/>
        </w:rPr>
        <w:t xml:space="preserve"> (IPC). Depending on the request, other committees such as Facilities Planning Committee and Senate may also be involved in the process</w:t>
      </w:r>
      <w:r w:rsidR="005554B2" w:rsidRPr="006B13D4">
        <w:rPr>
          <w:rFonts w:cstheme="minorHAnsi"/>
        </w:rPr>
        <w:t>. Collectively,</w:t>
      </w:r>
      <w:r w:rsidR="005975A1" w:rsidRPr="006B13D4">
        <w:rPr>
          <w:rFonts w:cstheme="minorHAnsi"/>
        </w:rPr>
        <w:t xml:space="preserve"> these new processes and procedures</w:t>
      </w:r>
      <w:r w:rsidR="00B467B9" w:rsidRPr="006B13D4">
        <w:rPr>
          <w:rFonts w:cstheme="minorHAnsi"/>
        </w:rPr>
        <w:t xml:space="preserve"> ensure shared governance</w:t>
      </w:r>
      <w:r w:rsidR="007F4ED0" w:rsidRPr="006B13D4">
        <w:rPr>
          <w:rFonts w:cstheme="minorHAnsi"/>
        </w:rPr>
        <w:t xml:space="preserve">. </w:t>
      </w:r>
    </w:p>
    <w:p w14:paraId="2A605C40" w14:textId="0A71A00C" w:rsidR="00C47CDE" w:rsidRPr="006B13D4" w:rsidRDefault="00675167" w:rsidP="0029394E">
      <w:pPr>
        <w:spacing w:after="240" w:line="240" w:lineRule="auto"/>
        <w:rPr>
          <w:rFonts w:cstheme="minorHAnsi"/>
        </w:rPr>
      </w:pPr>
      <w:r w:rsidRPr="006B13D4">
        <w:rPr>
          <w:rFonts w:cstheme="minorHAnsi"/>
          <w:color w:val="C00000"/>
        </w:rPr>
        <w:t xml:space="preserve">2.2 </w:t>
      </w:r>
      <w:r w:rsidR="00940EA2" w:rsidRPr="006B13D4">
        <w:rPr>
          <w:rFonts w:cstheme="minorHAnsi"/>
        </w:rPr>
        <w:t xml:space="preserve">The </w:t>
      </w:r>
      <w:r w:rsidR="004123C8" w:rsidRPr="006B13D4">
        <w:rPr>
          <w:rFonts w:cstheme="minorHAnsi"/>
        </w:rPr>
        <w:t>Office of Institutional Research and Assessment (</w:t>
      </w:r>
      <w:r w:rsidR="00940EA2" w:rsidRPr="006B13D4">
        <w:rPr>
          <w:rFonts w:cstheme="minorHAnsi"/>
        </w:rPr>
        <w:t>OIRA</w:t>
      </w:r>
      <w:r w:rsidR="004123C8" w:rsidRPr="006B13D4">
        <w:rPr>
          <w:rFonts w:cstheme="minorHAnsi"/>
        </w:rPr>
        <w:t>)</w:t>
      </w:r>
      <w:r w:rsidR="00940EA2" w:rsidRPr="006B13D4">
        <w:rPr>
          <w:rFonts w:cstheme="minorHAnsi"/>
        </w:rPr>
        <w:t xml:space="preserve"> </w:t>
      </w:r>
      <w:r w:rsidR="00181933" w:rsidRPr="006B13D4">
        <w:rPr>
          <w:rFonts w:cstheme="minorHAnsi"/>
        </w:rPr>
        <w:t xml:space="preserve">continues to </w:t>
      </w:r>
      <w:r w:rsidR="00940EA2" w:rsidRPr="006B13D4">
        <w:rPr>
          <w:rFonts w:cstheme="minorHAnsi"/>
        </w:rPr>
        <w:t xml:space="preserve">play an </w:t>
      </w:r>
      <w:r w:rsidR="00181933" w:rsidRPr="006B13D4">
        <w:rPr>
          <w:rFonts w:cstheme="minorHAnsi"/>
        </w:rPr>
        <w:t xml:space="preserve">essential </w:t>
      </w:r>
      <w:r w:rsidR="00940EA2" w:rsidRPr="006B13D4">
        <w:rPr>
          <w:rFonts w:cstheme="minorHAnsi"/>
        </w:rPr>
        <w:t>role in the</w:t>
      </w:r>
      <w:r w:rsidR="00181933" w:rsidRPr="006B13D4">
        <w:rPr>
          <w:rFonts w:cstheme="minorHAnsi"/>
        </w:rPr>
        <w:t xml:space="preserve"> </w:t>
      </w:r>
      <w:r w:rsidR="00940EA2" w:rsidRPr="006B13D4">
        <w:rPr>
          <w:rFonts w:cstheme="minorHAnsi"/>
        </w:rPr>
        <w:t xml:space="preserve">facilitation and effective acquisition and analysis of data, </w:t>
      </w:r>
      <w:r w:rsidR="00181933" w:rsidRPr="006B13D4">
        <w:rPr>
          <w:rFonts w:cstheme="minorHAnsi"/>
        </w:rPr>
        <w:t xml:space="preserve">leading to more effective </w:t>
      </w:r>
      <w:r w:rsidR="00940EA2" w:rsidRPr="006B13D4">
        <w:rPr>
          <w:rFonts w:cstheme="minorHAnsi"/>
        </w:rPr>
        <w:t>data-based planning</w:t>
      </w:r>
      <w:r w:rsidR="00181933" w:rsidRPr="006B13D4">
        <w:rPr>
          <w:rFonts w:cstheme="minorHAnsi"/>
        </w:rPr>
        <w:t xml:space="preserve"> </w:t>
      </w:r>
      <w:r w:rsidR="00940EA2" w:rsidRPr="006B13D4">
        <w:rPr>
          <w:rFonts w:cstheme="minorHAnsi"/>
        </w:rPr>
        <w:t>and implementation decisions.</w:t>
      </w:r>
      <w:r w:rsidR="00DB6CFA" w:rsidRPr="006B13D4">
        <w:rPr>
          <w:rFonts w:cstheme="minorHAnsi"/>
        </w:rPr>
        <w:t xml:space="preserve"> </w:t>
      </w:r>
      <w:r w:rsidR="00154E72" w:rsidRPr="006B13D4">
        <w:rPr>
          <w:rFonts w:cstheme="minorHAnsi"/>
        </w:rPr>
        <w:t xml:space="preserve">Since </w:t>
      </w:r>
      <w:r w:rsidR="008301ED" w:rsidRPr="006B13D4">
        <w:rPr>
          <w:rFonts w:cstheme="minorHAnsi"/>
        </w:rPr>
        <w:t xml:space="preserve">spring </w:t>
      </w:r>
      <w:r w:rsidR="00154E72" w:rsidRPr="006B13D4">
        <w:rPr>
          <w:rFonts w:cstheme="minorHAnsi"/>
        </w:rPr>
        <w:t>201</w:t>
      </w:r>
      <w:r w:rsidR="00F41EC1" w:rsidRPr="006B13D4">
        <w:rPr>
          <w:rFonts w:cstheme="minorHAnsi"/>
        </w:rPr>
        <w:t>8</w:t>
      </w:r>
      <w:r w:rsidR="00F028F3" w:rsidRPr="006B13D4">
        <w:rPr>
          <w:rFonts w:cstheme="minorHAnsi"/>
        </w:rPr>
        <w:t xml:space="preserve">, </w:t>
      </w:r>
      <w:r w:rsidR="00641F59" w:rsidRPr="006B13D4">
        <w:rPr>
          <w:rFonts w:cstheme="minorHAnsi"/>
        </w:rPr>
        <w:t>t</w:t>
      </w:r>
      <w:r w:rsidR="002F055C" w:rsidRPr="006B13D4">
        <w:rPr>
          <w:rFonts w:cstheme="minorHAnsi"/>
        </w:rPr>
        <w:t xml:space="preserve">he </w:t>
      </w:r>
      <w:r w:rsidR="00C55AD2" w:rsidRPr="006B13D4">
        <w:rPr>
          <w:rFonts w:cstheme="minorHAnsi"/>
        </w:rPr>
        <w:t xml:space="preserve">OIRA </w:t>
      </w:r>
      <w:r w:rsidR="00641F59" w:rsidRPr="006B13D4">
        <w:rPr>
          <w:rFonts w:cstheme="minorHAnsi"/>
        </w:rPr>
        <w:t xml:space="preserve">has hired an </w:t>
      </w:r>
      <w:r w:rsidR="00F41EC1" w:rsidRPr="006B13D4">
        <w:rPr>
          <w:rFonts w:cstheme="minorHAnsi"/>
        </w:rPr>
        <w:t>A</w:t>
      </w:r>
      <w:r w:rsidR="00641F59" w:rsidRPr="006B13D4">
        <w:rPr>
          <w:rFonts w:cstheme="minorHAnsi"/>
        </w:rPr>
        <w:t xml:space="preserve">ssessment </w:t>
      </w:r>
      <w:r w:rsidR="00F41EC1" w:rsidRPr="006B13D4">
        <w:rPr>
          <w:rFonts w:cstheme="minorHAnsi"/>
        </w:rPr>
        <w:t>C</w:t>
      </w:r>
      <w:r w:rsidR="00641F59" w:rsidRPr="006B13D4">
        <w:rPr>
          <w:rFonts w:cstheme="minorHAnsi"/>
        </w:rPr>
        <w:t xml:space="preserve">oordinator, </w:t>
      </w:r>
      <w:r w:rsidR="00AC597E" w:rsidRPr="006B13D4">
        <w:rPr>
          <w:rFonts w:cstheme="minorHAnsi"/>
        </w:rPr>
        <w:t xml:space="preserve">converted </w:t>
      </w:r>
      <w:r w:rsidR="00181933" w:rsidRPr="006B13D4">
        <w:rPr>
          <w:rFonts w:cstheme="minorHAnsi"/>
        </w:rPr>
        <w:t>a clerical</w:t>
      </w:r>
      <w:r w:rsidR="00AC597E" w:rsidRPr="006B13D4">
        <w:rPr>
          <w:rFonts w:cstheme="minorHAnsi"/>
        </w:rPr>
        <w:t xml:space="preserve"> position to a </w:t>
      </w:r>
      <w:r w:rsidR="00BA79A9" w:rsidRPr="006B13D4">
        <w:rPr>
          <w:rFonts w:cstheme="minorHAnsi"/>
        </w:rPr>
        <w:t xml:space="preserve">professional </w:t>
      </w:r>
      <w:r w:rsidR="00181933" w:rsidRPr="006B13D4">
        <w:rPr>
          <w:rFonts w:cstheme="minorHAnsi"/>
        </w:rPr>
        <w:t xml:space="preserve">administrative </w:t>
      </w:r>
      <w:r w:rsidR="00BA79A9" w:rsidRPr="006B13D4">
        <w:rPr>
          <w:rFonts w:cstheme="minorHAnsi"/>
        </w:rPr>
        <w:t>position</w:t>
      </w:r>
      <w:r w:rsidR="000B680F" w:rsidRPr="006B13D4">
        <w:rPr>
          <w:rFonts w:cstheme="minorHAnsi"/>
        </w:rPr>
        <w:t xml:space="preserve"> responsible for providing </w:t>
      </w:r>
      <w:r w:rsidR="00EA6AE5" w:rsidRPr="006B13D4">
        <w:rPr>
          <w:rFonts w:cstheme="minorHAnsi"/>
        </w:rPr>
        <w:t xml:space="preserve">a higher level of </w:t>
      </w:r>
      <w:r w:rsidR="000B680F" w:rsidRPr="006B13D4">
        <w:rPr>
          <w:rFonts w:cstheme="minorHAnsi"/>
        </w:rPr>
        <w:t>sup</w:t>
      </w:r>
      <w:r w:rsidR="00DB6CFA" w:rsidRPr="006B13D4">
        <w:rPr>
          <w:rFonts w:cstheme="minorHAnsi"/>
        </w:rPr>
        <w:t xml:space="preserve">port to the more senior </w:t>
      </w:r>
      <w:r w:rsidR="004E4B76" w:rsidRPr="006B13D4">
        <w:rPr>
          <w:rFonts w:cstheme="minorHAnsi"/>
        </w:rPr>
        <w:t xml:space="preserve">staff, </w:t>
      </w:r>
      <w:r w:rsidR="003209EE" w:rsidRPr="006B13D4">
        <w:rPr>
          <w:rFonts w:cstheme="minorHAnsi"/>
        </w:rPr>
        <w:t xml:space="preserve">and </w:t>
      </w:r>
      <w:r w:rsidR="00E51321" w:rsidRPr="006B13D4">
        <w:rPr>
          <w:rFonts w:cstheme="minorHAnsi"/>
        </w:rPr>
        <w:t>increased the number of</w:t>
      </w:r>
      <w:r w:rsidR="00BA79A9" w:rsidRPr="006B13D4">
        <w:rPr>
          <w:rFonts w:cstheme="minorHAnsi"/>
        </w:rPr>
        <w:t xml:space="preserve"> Institutional Research Specialist</w:t>
      </w:r>
      <w:r w:rsidR="00E51321" w:rsidRPr="006B13D4">
        <w:rPr>
          <w:rFonts w:cstheme="minorHAnsi"/>
        </w:rPr>
        <w:t xml:space="preserve">s </w:t>
      </w:r>
      <w:r w:rsidR="00E85849" w:rsidRPr="006B13D4">
        <w:rPr>
          <w:rFonts w:cstheme="minorHAnsi"/>
        </w:rPr>
        <w:t>from two to</w:t>
      </w:r>
      <w:r w:rsidR="00E51321" w:rsidRPr="006B13D4">
        <w:rPr>
          <w:rFonts w:cstheme="minorHAnsi"/>
        </w:rPr>
        <w:t xml:space="preserve"> three</w:t>
      </w:r>
      <w:r w:rsidR="00181933" w:rsidRPr="006B13D4">
        <w:rPr>
          <w:rFonts w:cstheme="minorHAnsi"/>
        </w:rPr>
        <w:t>,</w:t>
      </w:r>
      <w:r w:rsidR="003835EC" w:rsidRPr="006B13D4">
        <w:rPr>
          <w:rFonts w:cstheme="minorHAnsi"/>
        </w:rPr>
        <w:t xml:space="preserve"> one of which carries more responsibility at the senior level.</w:t>
      </w:r>
      <w:r w:rsidR="005D3D1F" w:rsidRPr="006B13D4">
        <w:rPr>
          <w:rFonts w:cstheme="minorHAnsi"/>
        </w:rPr>
        <w:t xml:space="preserve"> In 2019, the director was promoted</w:t>
      </w:r>
      <w:r w:rsidR="001B36BF" w:rsidRPr="006B13D4">
        <w:rPr>
          <w:rFonts w:cstheme="minorHAnsi"/>
        </w:rPr>
        <w:t xml:space="preserve"> </w:t>
      </w:r>
      <w:r w:rsidR="003835EC" w:rsidRPr="006B13D4">
        <w:rPr>
          <w:rFonts w:cstheme="minorHAnsi"/>
        </w:rPr>
        <w:t>to</w:t>
      </w:r>
      <w:r w:rsidR="001B36BF" w:rsidRPr="006B13D4">
        <w:rPr>
          <w:rFonts w:cstheme="minorHAnsi"/>
        </w:rPr>
        <w:t xml:space="preserve"> Associate Vice President of Planning and Institutional Effectiveness and </w:t>
      </w:r>
      <w:r w:rsidR="008E3B9D" w:rsidRPr="006B13D4">
        <w:rPr>
          <w:rFonts w:cstheme="minorHAnsi"/>
        </w:rPr>
        <w:t>is</w:t>
      </w:r>
      <w:r w:rsidR="001B36BF" w:rsidRPr="006B13D4">
        <w:rPr>
          <w:rFonts w:cstheme="minorHAnsi"/>
        </w:rPr>
        <w:t xml:space="preserve"> the Accreditation Liaison Officer to NECHE.</w:t>
      </w:r>
      <w:r w:rsidR="00BA79A9" w:rsidRPr="006B13D4">
        <w:rPr>
          <w:rFonts w:cstheme="minorHAnsi"/>
        </w:rPr>
        <w:t xml:space="preserve"> </w:t>
      </w:r>
      <w:r w:rsidR="00F41EC1" w:rsidRPr="006B13D4">
        <w:rPr>
          <w:rFonts w:cstheme="minorHAnsi"/>
        </w:rPr>
        <w:t>In summary,</w:t>
      </w:r>
      <w:r w:rsidR="00A11165" w:rsidRPr="006B13D4">
        <w:rPr>
          <w:rFonts w:cstheme="minorHAnsi"/>
        </w:rPr>
        <w:t xml:space="preserve"> the</w:t>
      </w:r>
      <w:r w:rsidR="00094CCD" w:rsidRPr="006B13D4">
        <w:rPr>
          <w:rFonts w:cstheme="minorHAnsi"/>
        </w:rPr>
        <w:t xml:space="preserve">re has been an increase in staffing and enhanced data use and analysis across campus. </w:t>
      </w:r>
    </w:p>
    <w:p w14:paraId="0773D80F" w14:textId="066B44D5" w:rsidR="007A613A" w:rsidRPr="006B13D4" w:rsidRDefault="00754D86" w:rsidP="0029394E">
      <w:pPr>
        <w:shd w:val="clear" w:color="auto" w:fill="FFFFFF" w:themeFill="background1"/>
        <w:spacing w:after="240" w:line="240" w:lineRule="auto"/>
        <w:rPr>
          <w:rFonts w:cstheme="minorHAnsi"/>
        </w:rPr>
      </w:pPr>
      <w:r w:rsidRPr="006B13D4">
        <w:rPr>
          <w:rFonts w:cstheme="minorHAnsi"/>
        </w:rPr>
        <w:t xml:space="preserve">The foundation of effective planning is good information. CCSU relies on the </w:t>
      </w:r>
      <w:hyperlink r:id="rId17" w:history="1">
        <w:r w:rsidRPr="006B13D4">
          <w:rPr>
            <w:rStyle w:val="Hyperlink"/>
            <w:rFonts w:cstheme="minorHAnsi"/>
          </w:rPr>
          <w:t>OIRA</w:t>
        </w:r>
      </w:hyperlink>
      <w:r w:rsidRPr="006B13D4">
        <w:rPr>
          <w:rFonts w:cstheme="minorHAnsi"/>
        </w:rPr>
        <w:t xml:space="preserve"> to collect</w:t>
      </w:r>
      <w:r w:rsidR="00981D31" w:rsidRPr="006B13D4">
        <w:rPr>
          <w:rFonts w:cstheme="minorHAnsi"/>
        </w:rPr>
        <w:t>,</w:t>
      </w:r>
      <w:r w:rsidRPr="006B13D4">
        <w:rPr>
          <w:rFonts w:cstheme="minorHAnsi"/>
        </w:rPr>
        <w:t xml:space="preserve"> evaluate</w:t>
      </w:r>
      <w:r w:rsidR="00981D31" w:rsidRPr="006B13D4">
        <w:rPr>
          <w:rFonts w:cstheme="minorHAnsi"/>
        </w:rPr>
        <w:t>,</w:t>
      </w:r>
      <w:r w:rsidRPr="006B13D4">
        <w:rPr>
          <w:rFonts w:cstheme="minorHAnsi"/>
        </w:rPr>
        <w:t xml:space="preserve"> </w:t>
      </w:r>
      <w:r w:rsidR="00981D31" w:rsidRPr="006B13D4">
        <w:rPr>
          <w:rFonts w:cstheme="minorHAnsi"/>
          <w:color w:val="000000" w:themeColor="text1"/>
        </w:rPr>
        <w:t xml:space="preserve">and </w:t>
      </w:r>
      <w:r w:rsidR="009D3817" w:rsidRPr="008779CE">
        <w:rPr>
          <w:rStyle w:val="normaltextrun"/>
          <w:rFonts w:cstheme="minorHAnsi"/>
          <w:color w:val="000000" w:themeColor="text1"/>
          <w:bdr w:val="none" w:sz="0" w:space="0" w:color="auto" w:frame="1"/>
        </w:rPr>
        <w:t>publish institutional</w:t>
      </w:r>
      <w:r w:rsidR="00981D31" w:rsidRPr="006B13D4">
        <w:rPr>
          <w:rFonts w:cstheme="minorHAnsi"/>
          <w:color w:val="000000" w:themeColor="text1"/>
        </w:rPr>
        <w:t xml:space="preserve"> </w:t>
      </w:r>
      <w:r w:rsidR="00841598" w:rsidRPr="006B13D4">
        <w:rPr>
          <w:rFonts w:cstheme="minorHAnsi"/>
          <w:color w:val="000000" w:themeColor="text1"/>
        </w:rPr>
        <w:t>data</w:t>
      </w:r>
      <w:r w:rsidR="00981D31" w:rsidRPr="006B13D4">
        <w:rPr>
          <w:rFonts w:cstheme="minorHAnsi"/>
        </w:rPr>
        <w:t xml:space="preserve">, largely through its </w:t>
      </w:r>
      <w:hyperlink r:id="rId18" w:history="1">
        <w:r w:rsidR="00981D31" w:rsidRPr="006B13D4">
          <w:rPr>
            <w:rStyle w:val="Hyperlink"/>
            <w:rFonts w:cstheme="minorHAnsi"/>
          </w:rPr>
          <w:t>Fact Book</w:t>
        </w:r>
      </w:hyperlink>
      <w:r w:rsidR="00981D31" w:rsidRPr="006B13D4">
        <w:rPr>
          <w:rFonts w:cstheme="minorHAnsi"/>
        </w:rPr>
        <w:t>.</w:t>
      </w:r>
      <w:r w:rsidR="006B192A" w:rsidRPr="006B13D4">
        <w:rPr>
          <w:rFonts w:cstheme="minorHAnsi"/>
        </w:rPr>
        <w:t xml:space="preserve"> </w:t>
      </w:r>
      <w:r w:rsidR="00B62306" w:rsidRPr="006B13D4">
        <w:rPr>
          <w:rFonts w:cstheme="minorHAnsi"/>
        </w:rPr>
        <w:t xml:space="preserve">The office oversees and coordinates all University-wide </w:t>
      </w:r>
      <w:r w:rsidR="00BD35A9" w:rsidRPr="006B13D4">
        <w:rPr>
          <w:rFonts w:cstheme="minorHAnsi"/>
        </w:rPr>
        <w:t xml:space="preserve">opinion </w:t>
      </w:r>
      <w:hyperlink r:id="rId19" w:history="1">
        <w:r w:rsidR="00BD35A9" w:rsidRPr="006B13D4">
          <w:rPr>
            <w:rStyle w:val="Hyperlink"/>
            <w:rFonts w:cstheme="minorHAnsi"/>
          </w:rPr>
          <w:t>surveys</w:t>
        </w:r>
      </w:hyperlink>
      <w:r w:rsidR="00BD35A9" w:rsidRPr="006B13D4">
        <w:rPr>
          <w:rFonts w:cstheme="minorHAnsi"/>
        </w:rPr>
        <w:t xml:space="preserve">, </w:t>
      </w:r>
      <w:r w:rsidR="002D4243" w:rsidRPr="006B13D4">
        <w:rPr>
          <w:rFonts w:cstheme="minorHAnsi"/>
        </w:rPr>
        <w:t xml:space="preserve">captures a robust amount of </w:t>
      </w:r>
      <w:r w:rsidR="003730AB" w:rsidRPr="006B13D4">
        <w:rPr>
          <w:rFonts w:cstheme="minorHAnsi"/>
        </w:rPr>
        <w:t xml:space="preserve">student and faculty </w:t>
      </w:r>
      <w:r w:rsidR="002D4243" w:rsidRPr="006B13D4">
        <w:rPr>
          <w:rFonts w:cstheme="minorHAnsi"/>
        </w:rPr>
        <w:t xml:space="preserve">data </w:t>
      </w:r>
      <w:r w:rsidR="003730AB" w:rsidRPr="006B13D4">
        <w:rPr>
          <w:rFonts w:cstheme="minorHAnsi"/>
        </w:rPr>
        <w:t>at</w:t>
      </w:r>
      <w:r w:rsidR="002D4243" w:rsidRPr="006B13D4">
        <w:rPr>
          <w:rFonts w:cstheme="minorHAnsi"/>
        </w:rPr>
        <w:t xml:space="preserve"> each census date</w:t>
      </w:r>
      <w:r w:rsidR="00312E61" w:rsidRPr="006B13D4">
        <w:rPr>
          <w:rFonts w:cstheme="minorHAnsi"/>
        </w:rPr>
        <w:t xml:space="preserve">, and is the repository for </w:t>
      </w:r>
      <w:hyperlink r:id="rId20" w:history="1">
        <w:r w:rsidR="00550010" w:rsidRPr="006B13D4">
          <w:rPr>
            <w:rStyle w:val="Hyperlink"/>
            <w:rFonts w:cstheme="minorHAnsi"/>
          </w:rPr>
          <w:t>assessment</w:t>
        </w:r>
      </w:hyperlink>
      <w:r w:rsidR="00550010" w:rsidRPr="006B13D4">
        <w:rPr>
          <w:rFonts w:cstheme="minorHAnsi"/>
        </w:rPr>
        <w:t xml:space="preserve"> data both at the program level and </w:t>
      </w:r>
      <w:r w:rsidR="00587548" w:rsidRPr="006B13D4">
        <w:rPr>
          <w:rFonts w:cstheme="minorHAnsi"/>
        </w:rPr>
        <w:t>for General Education (</w:t>
      </w:r>
      <w:proofErr w:type="spellStart"/>
      <w:r w:rsidR="00587548" w:rsidRPr="006B13D4">
        <w:rPr>
          <w:rFonts w:cstheme="minorHAnsi"/>
        </w:rPr>
        <w:t>GenEd</w:t>
      </w:r>
      <w:proofErr w:type="spellEnd"/>
      <w:r w:rsidR="00587548" w:rsidRPr="006B13D4">
        <w:rPr>
          <w:rFonts w:cstheme="minorHAnsi"/>
        </w:rPr>
        <w:t>).</w:t>
      </w:r>
      <w:r w:rsidR="00207F27" w:rsidRPr="006B13D4">
        <w:rPr>
          <w:rFonts w:cstheme="minorHAnsi"/>
        </w:rPr>
        <w:t xml:space="preserve"> </w:t>
      </w:r>
      <w:r w:rsidR="007A613A" w:rsidRPr="006B13D4">
        <w:rPr>
          <w:rFonts w:cstheme="minorHAnsi"/>
        </w:rPr>
        <w:t xml:space="preserve">(2.2) The OIRA </w:t>
      </w:r>
      <w:hyperlink r:id="rId21" w:history="1">
        <w:r w:rsidR="007A613A" w:rsidRPr="006B13D4">
          <w:rPr>
            <w:rStyle w:val="Hyperlink"/>
            <w:rFonts w:cstheme="minorHAnsi"/>
          </w:rPr>
          <w:t>Homepage</w:t>
        </w:r>
      </w:hyperlink>
      <w:r w:rsidR="007A613A" w:rsidRPr="006B13D4">
        <w:rPr>
          <w:rFonts w:cstheme="minorHAnsi"/>
        </w:rPr>
        <w:t xml:space="preserve"> includes links to CCSU’s list of Peer Institutions, the Dashboard, and the Common Data Set, as well as the Student Achievement Measures (SAM). Within the Institutional Data portal are links to campus specific </w:t>
      </w:r>
      <w:hyperlink r:id="rId22" w:history="1">
        <w:r w:rsidR="007A613A" w:rsidRPr="006B13D4">
          <w:rPr>
            <w:rStyle w:val="Hyperlink"/>
            <w:rFonts w:cstheme="minorHAnsi"/>
          </w:rPr>
          <w:t>benchmarking</w:t>
        </w:r>
      </w:hyperlink>
      <w:r w:rsidR="007A613A" w:rsidRPr="006B13D4">
        <w:rPr>
          <w:rFonts w:cstheme="minorHAnsi"/>
        </w:rPr>
        <w:t xml:space="preserve"> reports such as the Delaware Study of Instructional Costs and Productivity, comparative information on salaries (both available only to the CCSU community) and IPEDS Data Feedback Reports. The </w:t>
      </w:r>
      <w:hyperlink r:id="rId23" w:history="1">
        <w:r w:rsidR="007A613A" w:rsidRPr="006B13D4">
          <w:rPr>
            <w:rStyle w:val="Hyperlink"/>
            <w:rFonts w:cstheme="minorHAnsi"/>
          </w:rPr>
          <w:t>Fact Book</w:t>
        </w:r>
      </w:hyperlink>
      <w:r w:rsidR="007A613A" w:rsidRPr="006B13D4">
        <w:rPr>
          <w:rFonts w:cstheme="minorHAnsi"/>
        </w:rPr>
        <w:t xml:space="preserve"> includes trend data on admissions, staffing, tuition and fees, enrollments, completions, student success rates, and more. Many of these reports are also disaggregated by race/ethnicity and gender; examples include enrollment </w:t>
      </w:r>
      <w:r w:rsidR="0016132F" w:rsidRPr="006B13D4">
        <w:rPr>
          <w:rFonts w:cstheme="minorHAnsi"/>
        </w:rPr>
        <w:t xml:space="preserve">and completion </w:t>
      </w:r>
      <w:r w:rsidR="007A613A" w:rsidRPr="006B13D4">
        <w:rPr>
          <w:rFonts w:cstheme="minorHAnsi"/>
        </w:rPr>
        <w:t xml:space="preserve">by </w:t>
      </w:r>
      <w:proofErr w:type="gramStart"/>
      <w:r w:rsidR="007A613A" w:rsidRPr="006B13D4">
        <w:rPr>
          <w:rFonts w:cstheme="minorHAnsi"/>
        </w:rPr>
        <w:t>major,  retention</w:t>
      </w:r>
      <w:proofErr w:type="gramEnd"/>
      <w:r w:rsidR="007A613A" w:rsidRPr="006B13D4">
        <w:rPr>
          <w:rFonts w:cstheme="minorHAnsi"/>
        </w:rPr>
        <w:t xml:space="preserve"> rates, and graduation rates. The reports on faculty-metrics provide current and historical data on faculty activity and productivity by department and by school. Additional information is also presented on the </w:t>
      </w:r>
      <w:hyperlink r:id="rId24" w:history="1">
        <w:r w:rsidR="007A613A" w:rsidRPr="006B13D4">
          <w:rPr>
            <w:rStyle w:val="Hyperlink"/>
            <w:rFonts w:cstheme="minorHAnsi"/>
          </w:rPr>
          <w:t>Consumer Information and Required Disclosures</w:t>
        </w:r>
      </w:hyperlink>
      <w:r w:rsidR="007A613A" w:rsidRPr="006B13D4">
        <w:rPr>
          <w:rFonts w:cstheme="minorHAnsi"/>
        </w:rPr>
        <w:t xml:space="preserve"> page; data here is largely selected based on requirements as outlined in the Higher Education Opportunity Act. Examples include the price of attendance, </w:t>
      </w:r>
      <w:hyperlink r:id="rId25" w:history="1">
        <w:r w:rsidR="007A613A" w:rsidRPr="006B13D4">
          <w:rPr>
            <w:rStyle w:val="Hyperlink"/>
            <w:rFonts w:cstheme="minorHAnsi"/>
          </w:rPr>
          <w:t>educational loan debt</w:t>
        </w:r>
      </w:hyperlink>
      <w:r w:rsidR="007A613A" w:rsidRPr="006B13D4">
        <w:rPr>
          <w:rFonts w:cstheme="minorHAnsi"/>
        </w:rPr>
        <w:t xml:space="preserve">, </w:t>
      </w:r>
      <w:hyperlink r:id="rId26" w:history="1">
        <w:r w:rsidR="007A613A" w:rsidRPr="006B13D4">
          <w:rPr>
            <w:rStyle w:val="Hyperlink"/>
            <w:rFonts w:cstheme="minorHAnsi"/>
          </w:rPr>
          <w:t>student outcomes</w:t>
        </w:r>
      </w:hyperlink>
      <w:r w:rsidR="007A613A" w:rsidRPr="006B13D4">
        <w:rPr>
          <w:rFonts w:cstheme="minorHAnsi"/>
        </w:rPr>
        <w:t xml:space="preserve">, and </w:t>
      </w:r>
      <w:hyperlink r:id="rId27" w:history="1">
        <w:r w:rsidR="007A613A" w:rsidRPr="006B13D4">
          <w:rPr>
            <w:rStyle w:val="Hyperlink"/>
            <w:rFonts w:cstheme="minorHAnsi"/>
          </w:rPr>
          <w:t>campus security</w:t>
        </w:r>
      </w:hyperlink>
      <w:r w:rsidR="007A613A" w:rsidRPr="006B13D4">
        <w:rPr>
          <w:rFonts w:cstheme="minorHAnsi"/>
        </w:rPr>
        <w:t>.</w:t>
      </w:r>
      <w:r w:rsidR="007A613A" w:rsidRPr="006B13D4">
        <w:rPr>
          <w:rFonts w:cstheme="minorHAnsi"/>
          <w:strike/>
        </w:rPr>
        <w:t xml:space="preserve"> </w:t>
      </w:r>
    </w:p>
    <w:p w14:paraId="4E945A9F" w14:textId="77777777" w:rsidR="00587548" w:rsidRPr="006B13D4" w:rsidRDefault="00587548" w:rsidP="0029394E">
      <w:pPr>
        <w:spacing w:after="240" w:line="240" w:lineRule="auto"/>
        <w:rPr>
          <w:rFonts w:cstheme="minorHAnsi"/>
          <w:b/>
          <w:bCs/>
        </w:rPr>
      </w:pPr>
      <w:r w:rsidRPr="006B13D4">
        <w:rPr>
          <w:rFonts w:cstheme="minorHAnsi"/>
          <w:b/>
          <w:bCs/>
        </w:rPr>
        <w:t>PLANNING</w:t>
      </w:r>
    </w:p>
    <w:p w14:paraId="1BCE1E19" w14:textId="47A3CD2D" w:rsidR="00B67919" w:rsidRPr="006B13D4" w:rsidRDefault="00F214FA" w:rsidP="0029394E">
      <w:pPr>
        <w:spacing w:after="240" w:line="240" w:lineRule="auto"/>
        <w:rPr>
          <w:rFonts w:cstheme="minorHAnsi"/>
        </w:rPr>
      </w:pPr>
      <w:r w:rsidRPr="006B13D4">
        <w:rPr>
          <w:rFonts w:cstheme="minorHAnsi"/>
        </w:rPr>
        <w:t>(</w:t>
      </w:r>
      <w:r w:rsidR="004B406D" w:rsidRPr="006B13D4">
        <w:rPr>
          <w:rFonts w:cstheme="minorHAnsi"/>
        </w:rPr>
        <w:t>2.3</w:t>
      </w:r>
      <w:r w:rsidRPr="006B13D4">
        <w:rPr>
          <w:rFonts w:cstheme="minorHAnsi"/>
        </w:rPr>
        <w:t xml:space="preserve">) </w:t>
      </w:r>
      <w:r w:rsidR="00060F27" w:rsidRPr="006B13D4">
        <w:rPr>
          <w:rFonts w:cstheme="minorHAnsi"/>
        </w:rPr>
        <w:t xml:space="preserve">CCSU employs a systematic, purposeful, and thoughtful approach to planning and evaluation. The University focuses its planning process </w:t>
      </w:r>
      <w:r w:rsidR="00043DD4" w:rsidRPr="006B13D4">
        <w:rPr>
          <w:rFonts w:cstheme="minorHAnsi"/>
        </w:rPr>
        <w:t xml:space="preserve">following </w:t>
      </w:r>
      <w:r w:rsidR="00060F27" w:rsidRPr="006B13D4">
        <w:rPr>
          <w:rFonts w:cstheme="minorHAnsi"/>
        </w:rPr>
        <w:t xml:space="preserve">the priorities </w:t>
      </w:r>
      <w:r w:rsidR="00043DD4" w:rsidRPr="006B13D4">
        <w:rPr>
          <w:rFonts w:cstheme="minorHAnsi"/>
        </w:rPr>
        <w:t xml:space="preserve">established </w:t>
      </w:r>
      <w:r w:rsidR="00060F27" w:rsidRPr="006B13D4">
        <w:rPr>
          <w:rFonts w:cstheme="minorHAnsi"/>
        </w:rPr>
        <w:t xml:space="preserve">in </w:t>
      </w:r>
      <w:r w:rsidR="00C5274A" w:rsidRPr="006B13D4">
        <w:rPr>
          <w:rFonts w:cstheme="minorHAnsi"/>
        </w:rPr>
        <w:t xml:space="preserve">the </w:t>
      </w:r>
      <w:r w:rsidR="007C1114" w:rsidRPr="006B13D4">
        <w:rPr>
          <w:rFonts w:cstheme="minorHAnsi"/>
        </w:rPr>
        <w:t>SP2030</w:t>
      </w:r>
      <w:r w:rsidR="003D4E40" w:rsidRPr="006B13D4">
        <w:rPr>
          <w:rFonts w:cstheme="minorHAnsi"/>
        </w:rPr>
        <w:t>.</w:t>
      </w:r>
      <w:r w:rsidR="00060F27" w:rsidRPr="006B13D4">
        <w:rPr>
          <w:rFonts w:cstheme="minorHAnsi"/>
        </w:rPr>
        <w:t xml:space="preserve"> </w:t>
      </w:r>
      <w:r w:rsidR="00BC7435" w:rsidRPr="006B13D4">
        <w:rPr>
          <w:rFonts w:cstheme="minorHAnsi"/>
        </w:rPr>
        <w:t>The SP2030</w:t>
      </w:r>
      <w:r w:rsidR="00306E3C" w:rsidRPr="006B13D4">
        <w:rPr>
          <w:rFonts w:cstheme="minorHAnsi"/>
        </w:rPr>
        <w:t xml:space="preserve"> </w:t>
      </w:r>
      <w:r w:rsidR="00BC7435" w:rsidRPr="006B13D4">
        <w:rPr>
          <w:rFonts w:cstheme="minorHAnsi"/>
        </w:rPr>
        <w:t>is the result of a year-long process that</w:t>
      </w:r>
      <w:r w:rsidR="006B4A75" w:rsidRPr="006B13D4">
        <w:rPr>
          <w:rFonts w:cstheme="minorHAnsi"/>
        </w:rPr>
        <w:t xml:space="preserve"> formally</w:t>
      </w:r>
      <w:r w:rsidR="00BC7435" w:rsidRPr="006B13D4">
        <w:rPr>
          <w:rFonts w:cstheme="minorHAnsi"/>
        </w:rPr>
        <w:t xml:space="preserve"> engaged </w:t>
      </w:r>
      <w:r w:rsidR="00670C89" w:rsidRPr="006B13D4">
        <w:rPr>
          <w:rFonts w:cstheme="minorHAnsi"/>
        </w:rPr>
        <w:t>more than 70 students, faculty, and staff</w:t>
      </w:r>
      <w:r w:rsidR="00BC7435" w:rsidRPr="006B13D4">
        <w:rPr>
          <w:rFonts w:cstheme="minorHAnsi"/>
        </w:rPr>
        <w:t xml:space="preserve"> from across all divisions of the University. During this process, Central reaffirmed its </w:t>
      </w:r>
      <w:hyperlink r:id="rId28" w:history="1">
        <w:r w:rsidR="00BC7435" w:rsidRPr="006B13D4">
          <w:rPr>
            <w:rStyle w:val="Hyperlink"/>
            <w:rFonts w:cstheme="minorHAnsi"/>
          </w:rPr>
          <w:t>Mission</w:t>
        </w:r>
      </w:hyperlink>
      <w:r w:rsidR="00BC7435" w:rsidRPr="006B13D4">
        <w:rPr>
          <w:rFonts w:cstheme="minorHAnsi"/>
        </w:rPr>
        <w:t xml:space="preserve"> Statement and </w:t>
      </w:r>
      <w:r w:rsidR="00BC7435" w:rsidRPr="006B13D4">
        <w:rPr>
          <w:rFonts w:cstheme="minorHAnsi"/>
        </w:rPr>
        <w:lastRenderedPageBreak/>
        <w:t>Elements of Distinction, recogniz</w:t>
      </w:r>
      <w:r w:rsidR="00D40C49" w:rsidRPr="006B13D4">
        <w:rPr>
          <w:rFonts w:cstheme="minorHAnsi"/>
        </w:rPr>
        <w:t>ed</w:t>
      </w:r>
      <w:r w:rsidR="00BC7435" w:rsidRPr="006B13D4">
        <w:rPr>
          <w:rFonts w:cstheme="minorHAnsi"/>
        </w:rPr>
        <w:t xml:space="preserve"> the need to create a Vision statement</w:t>
      </w:r>
      <w:r w:rsidR="00D40C49" w:rsidRPr="006B13D4">
        <w:rPr>
          <w:rFonts w:cstheme="minorHAnsi"/>
        </w:rPr>
        <w:t>,</w:t>
      </w:r>
      <w:r w:rsidR="00BC7435" w:rsidRPr="006B13D4">
        <w:rPr>
          <w:rFonts w:cstheme="minorHAnsi"/>
        </w:rPr>
        <w:t xml:space="preserve"> and identif</w:t>
      </w:r>
      <w:r w:rsidR="00D40C49" w:rsidRPr="006B13D4">
        <w:rPr>
          <w:rFonts w:cstheme="minorHAnsi"/>
        </w:rPr>
        <w:t>ied</w:t>
      </w:r>
      <w:r w:rsidR="00BC7435" w:rsidRPr="006B13D4">
        <w:rPr>
          <w:rFonts w:cstheme="minorHAnsi"/>
        </w:rPr>
        <w:t xml:space="preserve"> a set of </w:t>
      </w:r>
      <w:r w:rsidR="00390386" w:rsidRPr="006B13D4">
        <w:rPr>
          <w:rFonts w:cstheme="minorHAnsi"/>
        </w:rPr>
        <w:t xml:space="preserve">nine </w:t>
      </w:r>
      <w:r w:rsidR="00BC7435" w:rsidRPr="006B13D4">
        <w:rPr>
          <w:rFonts w:cstheme="minorHAnsi"/>
        </w:rPr>
        <w:t>Core Values</w:t>
      </w:r>
      <w:r w:rsidR="001D7A72" w:rsidRPr="006B13D4">
        <w:rPr>
          <w:rFonts w:cstheme="minorHAnsi"/>
        </w:rPr>
        <w:t xml:space="preserve">; </w:t>
      </w:r>
      <w:r w:rsidR="00322BCD" w:rsidRPr="006B13D4">
        <w:rPr>
          <w:rFonts w:cstheme="minorHAnsi"/>
        </w:rPr>
        <w:t>collectively, these are all</w:t>
      </w:r>
      <w:r w:rsidR="001D7A72" w:rsidRPr="006B13D4">
        <w:rPr>
          <w:rFonts w:cstheme="minorHAnsi"/>
        </w:rPr>
        <w:t xml:space="preserve"> presented on the </w:t>
      </w:r>
      <w:r w:rsidR="00322BCD" w:rsidRPr="006B13D4">
        <w:rPr>
          <w:rFonts w:cstheme="minorHAnsi"/>
        </w:rPr>
        <w:t>CCSU Mission</w:t>
      </w:r>
      <w:r w:rsidR="00402B19" w:rsidRPr="006B13D4">
        <w:rPr>
          <w:rFonts w:cstheme="minorHAnsi"/>
        </w:rPr>
        <w:t xml:space="preserve"> webpage</w:t>
      </w:r>
      <w:r w:rsidR="00BC7435" w:rsidRPr="006B13D4">
        <w:rPr>
          <w:rFonts w:cstheme="minorHAnsi"/>
        </w:rPr>
        <w:t xml:space="preserve">. The Faculty Senate (Senate) adopted the SP2030 in </w:t>
      </w:r>
      <w:hyperlink r:id="rId29" w:history="1">
        <w:r w:rsidR="00BC7435" w:rsidRPr="006B13D4">
          <w:rPr>
            <w:rStyle w:val="Hyperlink"/>
            <w:rFonts w:cstheme="minorHAnsi"/>
          </w:rPr>
          <w:t>February 2020</w:t>
        </w:r>
      </w:hyperlink>
      <w:r w:rsidR="00D77842" w:rsidRPr="006B13D4">
        <w:rPr>
          <w:rFonts w:cstheme="minorHAnsi"/>
        </w:rPr>
        <w:t xml:space="preserve"> and the </w:t>
      </w:r>
      <w:r w:rsidR="000963A3" w:rsidRPr="006B13D4">
        <w:rPr>
          <w:rFonts w:cstheme="minorHAnsi"/>
        </w:rPr>
        <w:t>Connecticut State Colleges and Universit</w:t>
      </w:r>
      <w:r w:rsidR="006B1194" w:rsidRPr="006B13D4">
        <w:rPr>
          <w:rFonts w:cstheme="minorHAnsi"/>
        </w:rPr>
        <w:t xml:space="preserve">ies </w:t>
      </w:r>
      <w:r w:rsidR="00B67919" w:rsidRPr="006B13D4">
        <w:rPr>
          <w:rFonts w:cstheme="minorHAnsi"/>
        </w:rPr>
        <w:t xml:space="preserve">(CSCU) </w:t>
      </w:r>
      <w:r w:rsidR="006B1194" w:rsidRPr="006B13D4">
        <w:rPr>
          <w:rFonts w:cstheme="minorHAnsi"/>
        </w:rPr>
        <w:t>Board of Regents</w:t>
      </w:r>
      <w:r w:rsidR="00B67919" w:rsidRPr="006B13D4">
        <w:rPr>
          <w:rFonts w:cstheme="minorHAnsi"/>
        </w:rPr>
        <w:t xml:space="preserve"> (BOR)</w:t>
      </w:r>
      <w:r w:rsidR="006B1194" w:rsidRPr="006B13D4">
        <w:rPr>
          <w:rFonts w:cstheme="minorHAnsi"/>
        </w:rPr>
        <w:t xml:space="preserve"> approved the</w:t>
      </w:r>
      <w:r w:rsidR="004E166B" w:rsidRPr="006B13D4">
        <w:rPr>
          <w:rFonts w:cstheme="minorHAnsi"/>
        </w:rPr>
        <w:t xml:space="preserve"> new Vision statement in </w:t>
      </w:r>
      <w:hyperlink r:id="rId30" w:history="1">
        <w:r w:rsidR="004E166B" w:rsidRPr="006B13D4">
          <w:rPr>
            <w:rStyle w:val="Hyperlink"/>
            <w:rFonts w:cstheme="minorHAnsi"/>
          </w:rPr>
          <w:t>March 2020</w:t>
        </w:r>
      </w:hyperlink>
      <w:r w:rsidR="004E166B" w:rsidRPr="006B13D4">
        <w:rPr>
          <w:rFonts w:cstheme="minorHAnsi"/>
        </w:rPr>
        <w:t>.</w:t>
      </w:r>
      <w:r w:rsidR="00BC7435" w:rsidRPr="006B13D4">
        <w:rPr>
          <w:rFonts w:cstheme="minorHAnsi"/>
        </w:rPr>
        <w:t xml:space="preserve"> </w:t>
      </w:r>
      <w:r w:rsidR="00520A9B" w:rsidRPr="006B13D4">
        <w:rPr>
          <w:rFonts w:cstheme="minorHAnsi"/>
        </w:rPr>
        <w:t xml:space="preserve">Briefly, the SP2030 has five </w:t>
      </w:r>
      <w:r w:rsidR="004050F8" w:rsidRPr="006B13D4">
        <w:rPr>
          <w:rFonts w:cstheme="minorHAnsi"/>
        </w:rPr>
        <w:t>overarching goals</w:t>
      </w:r>
      <w:r w:rsidR="00911270" w:rsidRPr="006B13D4">
        <w:rPr>
          <w:rFonts w:cstheme="minorHAnsi"/>
        </w:rPr>
        <w:t>: 1) Enhancing academic excellence and preparing graduates who thrive in a changing economy;</w:t>
      </w:r>
      <w:r w:rsidR="00A46C4B" w:rsidRPr="006B13D4">
        <w:rPr>
          <w:rFonts w:cstheme="minorHAnsi"/>
        </w:rPr>
        <w:t xml:space="preserve"> 2) </w:t>
      </w:r>
      <w:r w:rsidR="00911270" w:rsidRPr="006B13D4">
        <w:rPr>
          <w:rFonts w:cstheme="minorHAnsi"/>
        </w:rPr>
        <w:t>Increasing access to higher education and ensuring student success;</w:t>
      </w:r>
      <w:r w:rsidR="00A46C4B" w:rsidRPr="006B13D4">
        <w:rPr>
          <w:rFonts w:cstheme="minorHAnsi"/>
        </w:rPr>
        <w:t xml:space="preserve"> 3) </w:t>
      </w:r>
      <w:r w:rsidR="00911270" w:rsidRPr="006B13D4">
        <w:rPr>
          <w:rFonts w:cstheme="minorHAnsi"/>
        </w:rPr>
        <w:t>Fostering an inclusive and safe campus culture that values and encourages individuals to participate in a free and respectful exchange of ideas;</w:t>
      </w:r>
      <w:r w:rsidR="00A46C4B" w:rsidRPr="006B13D4">
        <w:rPr>
          <w:rFonts w:cstheme="minorHAnsi"/>
        </w:rPr>
        <w:t xml:space="preserve"> 4) </w:t>
      </w:r>
      <w:r w:rsidR="00911270" w:rsidRPr="006B13D4">
        <w:rPr>
          <w:rFonts w:cstheme="minorHAnsi"/>
        </w:rPr>
        <w:t>Strengthening stewardship by advancing scholarship, service learning, and community meant for the public good; and</w:t>
      </w:r>
      <w:r w:rsidR="00A46C4B" w:rsidRPr="006B13D4">
        <w:rPr>
          <w:rFonts w:cstheme="minorHAnsi"/>
        </w:rPr>
        <w:t xml:space="preserve"> 5) </w:t>
      </w:r>
      <w:r w:rsidR="00911270" w:rsidRPr="006B13D4">
        <w:rPr>
          <w:rFonts w:cstheme="minorHAnsi"/>
        </w:rPr>
        <w:t>Assuring financial sustainability for the future.</w:t>
      </w:r>
      <w:r w:rsidR="004050F8" w:rsidRPr="006B13D4">
        <w:rPr>
          <w:rFonts w:cstheme="minorHAnsi"/>
        </w:rPr>
        <w:t xml:space="preserve"> </w:t>
      </w:r>
    </w:p>
    <w:p w14:paraId="6C1F3662" w14:textId="21D9D701" w:rsidR="00093431" w:rsidRPr="006B13D4" w:rsidRDefault="00C41A28" w:rsidP="0029394E">
      <w:pPr>
        <w:spacing w:after="240" w:line="240" w:lineRule="auto"/>
        <w:rPr>
          <w:rFonts w:cstheme="minorHAnsi"/>
        </w:rPr>
      </w:pPr>
      <w:r w:rsidRPr="006B13D4">
        <w:rPr>
          <w:rFonts w:cstheme="minorHAnsi"/>
        </w:rPr>
        <w:t xml:space="preserve">The five strategic goals are each supported by a set of Objectives, Strategies, and Key Activities that, when combined, contribute to the overall success of the plan. Every goal begins with a narrative and a set of definitions </w:t>
      </w:r>
      <w:r w:rsidR="00055887" w:rsidRPr="006B13D4">
        <w:rPr>
          <w:rFonts w:cstheme="minorHAnsi"/>
        </w:rPr>
        <w:t>to</w:t>
      </w:r>
      <w:r w:rsidRPr="006B13D4">
        <w:rPr>
          <w:rFonts w:cstheme="minorHAnsi"/>
        </w:rPr>
        <w:t xml:space="preserve"> provide clarity and context for the reader. Each goal is also accompanied by a set of metrics that serve</w:t>
      </w:r>
      <w:r w:rsidR="001F236B" w:rsidRPr="006B13D4">
        <w:rPr>
          <w:rFonts w:cstheme="minorHAnsi"/>
        </w:rPr>
        <w:t>s</w:t>
      </w:r>
      <w:r w:rsidRPr="006B13D4">
        <w:rPr>
          <w:rFonts w:cstheme="minorHAnsi"/>
        </w:rPr>
        <w:t xml:space="preserve"> as the assessment of the plan. Key Activities</w:t>
      </w:r>
      <w:r w:rsidR="00B64294" w:rsidRPr="006B13D4">
        <w:rPr>
          <w:rFonts w:cstheme="minorHAnsi"/>
        </w:rPr>
        <w:t xml:space="preserve"> that will help CCSU accomplish its goals</w:t>
      </w:r>
      <w:r w:rsidRPr="006B13D4">
        <w:rPr>
          <w:rFonts w:cstheme="minorHAnsi"/>
        </w:rPr>
        <w:t xml:space="preserve"> are outlined in the </w:t>
      </w:r>
      <w:r w:rsidR="008A4843" w:rsidRPr="006B13D4">
        <w:rPr>
          <w:rFonts w:cstheme="minorHAnsi"/>
        </w:rPr>
        <w:t xml:space="preserve">supplemental </w:t>
      </w:r>
      <w:hyperlink r:id="rId31" w:history="1">
        <w:r w:rsidRPr="006B13D4">
          <w:rPr>
            <w:rStyle w:val="Hyperlink"/>
            <w:rFonts w:cstheme="minorHAnsi"/>
          </w:rPr>
          <w:t>Action Plan</w:t>
        </w:r>
      </w:hyperlink>
      <w:r w:rsidR="00CB5D8A" w:rsidRPr="006B13D4">
        <w:rPr>
          <w:rFonts w:cstheme="minorHAnsi"/>
        </w:rPr>
        <w:t>,</w:t>
      </w:r>
      <w:r w:rsidRPr="006B13D4">
        <w:rPr>
          <w:rFonts w:cstheme="minorHAnsi"/>
        </w:rPr>
        <w:t xml:space="preserve"> that guide</w:t>
      </w:r>
      <w:r w:rsidR="00E00CD0" w:rsidRPr="006B13D4">
        <w:rPr>
          <w:rFonts w:cstheme="minorHAnsi"/>
        </w:rPr>
        <w:t>s</w:t>
      </w:r>
      <w:r w:rsidRPr="006B13D4">
        <w:rPr>
          <w:rFonts w:cstheme="minorHAnsi"/>
        </w:rPr>
        <w:t xml:space="preserve"> strategic planning efforts while remaining flexible and responsive to changing conditions and needs.</w:t>
      </w:r>
    </w:p>
    <w:p w14:paraId="714EDA98" w14:textId="31CF9A57" w:rsidR="00346434" w:rsidRPr="006B13D4" w:rsidRDefault="00477683" w:rsidP="0029394E">
      <w:pPr>
        <w:spacing w:after="240" w:line="240" w:lineRule="auto"/>
        <w:rPr>
          <w:rFonts w:cstheme="minorHAnsi"/>
        </w:rPr>
      </w:pPr>
      <w:r w:rsidRPr="006B13D4">
        <w:rPr>
          <w:rFonts w:cstheme="minorHAnsi"/>
        </w:rPr>
        <w:t>2.4</w:t>
      </w:r>
      <w:r w:rsidR="00357AA4" w:rsidRPr="006B13D4">
        <w:rPr>
          <w:rFonts w:cstheme="minorHAnsi"/>
        </w:rPr>
        <w:t xml:space="preserve"> &amp; 2.5</w:t>
      </w:r>
      <w:r w:rsidRPr="006B13D4">
        <w:rPr>
          <w:rFonts w:cstheme="minorHAnsi"/>
        </w:rPr>
        <w:t xml:space="preserve">) </w:t>
      </w:r>
      <w:r w:rsidR="00346434" w:rsidRPr="006B13D4">
        <w:rPr>
          <w:rFonts w:cstheme="minorHAnsi"/>
        </w:rPr>
        <w:t xml:space="preserve">Like most public institutions, CCSU’s revenue is driven by enrollment. In our 2018 Self Study, CCSU had set an aspirational enrollment goal of 15,000 students.  This goal has been revised to 12,500 students, returning to the student body size of the early 2010’s, and is still an aspirational target that Central would like to achieve. In Fall 2022, after taking a close look at the enrollment landscape, Central developed a Strategic Recruitment </w:t>
      </w:r>
      <w:r w:rsidR="00CD6F8E">
        <w:rPr>
          <w:rFonts w:cstheme="minorHAnsi"/>
        </w:rPr>
        <w:t xml:space="preserve">and Enrollment </w:t>
      </w:r>
      <w:r w:rsidR="00346434" w:rsidRPr="006B13D4">
        <w:rPr>
          <w:rFonts w:cstheme="minorHAnsi"/>
        </w:rPr>
        <w:t>Plan (SR</w:t>
      </w:r>
      <w:r w:rsidR="00CD6F8E">
        <w:rPr>
          <w:rFonts w:cstheme="minorHAnsi"/>
        </w:rPr>
        <w:t>E</w:t>
      </w:r>
      <w:r w:rsidR="00346434" w:rsidRPr="006B13D4">
        <w:rPr>
          <w:rFonts w:cstheme="minorHAnsi"/>
        </w:rPr>
        <w:t xml:space="preserve">P) that aligns with the goals presented in the SP2030 as well as reaching our revised goal of 12,500 students by 2030. This tactical plan is designed to guide both graduate and undergraduate student recruitment for the next two years. The SRP takes into consideration the changing demographics in Connecticut, the impact of the pandemic on the preparedness of high school students for college-level work, and an increasingly diverse student body including non-traditional students (See the Reflective Essay in Standard 8).  However, aspirational enrollment goals are not the same as realistic financial planning goals. CCSU’s fiscal planning is realistic. Pre-pandemic, the spending plan was based on a rolling enrollment average spanning three-to-five-years. However, the pandemic and its lingering effects, coupled with downward trending state demographics (fewer students graduating from high school), and Central’s 11 percent decline in enrollment since Fall 2020 have resulted in CCSU adjusting its financial planning. Central is not alone in experiencing enrollment challenges; institutions across the </w:t>
      </w:r>
      <w:hyperlink r:id="rId32" w:history="1">
        <w:r w:rsidR="00346434" w:rsidRPr="006B13D4">
          <w:rPr>
            <w:rStyle w:val="Hyperlink"/>
            <w:rFonts w:cstheme="minorHAnsi"/>
          </w:rPr>
          <w:t>CSCU System</w:t>
        </w:r>
      </w:hyperlink>
      <w:r w:rsidR="00346434" w:rsidRPr="006B13D4">
        <w:rPr>
          <w:rFonts w:cstheme="minorHAnsi"/>
        </w:rPr>
        <w:t xml:space="preserve"> also experienced significant declines, yet Central was the only institution in the CSCU System to implement a budget cut. In fiscal year (FY) 2021, CCSU permanently cut $13.1M from its financial plan. In addition to the budget cut, Central now plans for enrollment to either remain flat or decline by one percent</w:t>
      </w:r>
      <w:r w:rsidR="00C018C8" w:rsidRPr="006B13D4">
        <w:rPr>
          <w:rFonts w:cstheme="minorHAnsi"/>
        </w:rPr>
        <w:t xml:space="preserve"> for the 2023-24 budget cycle</w:t>
      </w:r>
      <w:r w:rsidR="00346434" w:rsidRPr="006B13D4">
        <w:rPr>
          <w:rFonts w:cstheme="minorHAnsi"/>
        </w:rPr>
        <w:t xml:space="preserve">. </w:t>
      </w:r>
    </w:p>
    <w:p w14:paraId="4FA02098" w14:textId="32E454D3" w:rsidR="00644329" w:rsidRPr="006B13D4" w:rsidRDefault="00DD12E5" w:rsidP="00DA4461">
      <w:pPr>
        <w:spacing w:after="240" w:line="240" w:lineRule="auto"/>
        <w:rPr>
          <w:rFonts w:cstheme="minorHAnsi"/>
        </w:rPr>
      </w:pPr>
      <w:r w:rsidRPr="006B13D4">
        <w:rPr>
          <w:rFonts w:cstheme="minorHAnsi"/>
        </w:rPr>
        <w:t>Consistent with G</w:t>
      </w:r>
      <w:r w:rsidR="00033139" w:rsidRPr="006B13D4">
        <w:rPr>
          <w:rFonts w:cstheme="minorHAnsi"/>
        </w:rPr>
        <w:t xml:space="preserve">oal </w:t>
      </w:r>
      <w:r w:rsidR="00BD265E" w:rsidRPr="006B13D4">
        <w:rPr>
          <w:rFonts w:cstheme="minorHAnsi"/>
        </w:rPr>
        <w:t>Five</w:t>
      </w:r>
      <w:r w:rsidR="00033139" w:rsidRPr="006B13D4">
        <w:rPr>
          <w:rFonts w:cstheme="minorHAnsi"/>
        </w:rPr>
        <w:t xml:space="preserve"> of the SP2030</w:t>
      </w:r>
      <w:r w:rsidR="00BD265E" w:rsidRPr="006B13D4">
        <w:rPr>
          <w:rFonts w:cstheme="minorHAnsi"/>
        </w:rPr>
        <w:t xml:space="preserve">, </w:t>
      </w:r>
      <w:r w:rsidR="00BD265E" w:rsidRPr="006B13D4">
        <w:rPr>
          <w:rFonts w:cstheme="minorHAnsi"/>
          <w:i/>
          <w:iCs/>
        </w:rPr>
        <w:t>Assuring Sustainability for the Future</w:t>
      </w:r>
      <w:r w:rsidR="00BD265E" w:rsidRPr="006B13D4">
        <w:rPr>
          <w:rFonts w:cstheme="minorHAnsi"/>
        </w:rPr>
        <w:t xml:space="preserve">, </w:t>
      </w:r>
      <w:r w:rsidRPr="006B13D4">
        <w:rPr>
          <w:rFonts w:cstheme="minorHAnsi"/>
        </w:rPr>
        <w:t xml:space="preserve">which </w:t>
      </w:r>
      <w:r w:rsidR="00032578" w:rsidRPr="006B13D4">
        <w:rPr>
          <w:rFonts w:cstheme="minorHAnsi"/>
        </w:rPr>
        <w:t>focuses largely on fiscal sustainability</w:t>
      </w:r>
      <w:r w:rsidRPr="006B13D4">
        <w:rPr>
          <w:rFonts w:cstheme="minorHAnsi"/>
        </w:rPr>
        <w:t>, C</w:t>
      </w:r>
      <w:r w:rsidR="00EB7F66" w:rsidRPr="006B13D4">
        <w:rPr>
          <w:rFonts w:cstheme="minorHAnsi"/>
        </w:rPr>
        <w:t>entral</w:t>
      </w:r>
      <w:r w:rsidR="007E0149" w:rsidRPr="006B13D4">
        <w:rPr>
          <w:rFonts w:cstheme="minorHAnsi"/>
        </w:rPr>
        <w:t xml:space="preserve">’s careful analyses of </w:t>
      </w:r>
      <w:r w:rsidR="00EB7F66" w:rsidRPr="006B13D4">
        <w:rPr>
          <w:rFonts w:cstheme="minorHAnsi"/>
        </w:rPr>
        <w:t xml:space="preserve">state funding </w:t>
      </w:r>
      <w:r w:rsidR="00A241BF" w:rsidRPr="006B13D4">
        <w:rPr>
          <w:rFonts w:cstheme="minorHAnsi"/>
        </w:rPr>
        <w:t xml:space="preserve">and </w:t>
      </w:r>
      <w:r w:rsidR="0008514F" w:rsidRPr="006B13D4">
        <w:rPr>
          <w:rFonts w:cstheme="minorHAnsi"/>
        </w:rPr>
        <w:t xml:space="preserve">enrollment </w:t>
      </w:r>
      <w:r w:rsidR="00EF27EF" w:rsidRPr="006B13D4">
        <w:rPr>
          <w:rFonts w:cstheme="minorHAnsi"/>
        </w:rPr>
        <w:t>projections</w:t>
      </w:r>
      <w:r w:rsidR="006574EC" w:rsidRPr="006B13D4">
        <w:rPr>
          <w:rFonts w:cstheme="minorHAnsi"/>
        </w:rPr>
        <w:t xml:space="preserve">, while leading to </w:t>
      </w:r>
      <w:r w:rsidR="00246A54" w:rsidRPr="006B13D4">
        <w:rPr>
          <w:rFonts w:cstheme="minorHAnsi"/>
        </w:rPr>
        <w:t>difficult conversations and decisions</w:t>
      </w:r>
      <w:r w:rsidR="006574EC" w:rsidRPr="006B13D4">
        <w:rPr>
          <w:rFonts w:cstheme="minorHAnsi"/>
        </w:rPr>
        <w:t xml:space="preserve">, </w:t>
      </w:r>
      <w:r w:rsidR="002848D8" w:rsidRPr="006B13D4">
        <w:rPr>
          <w:rFonts w:cstheme="minorHAnsi"/>
        </w:rPr>
        <w:t>has resulted in greater fiscal stability</w:t>
      </w:r>
      <w:r w:rsidR="00246A54" w:rsidRPr="006B13D4">
        <w:rPr>
          <w:rFonts w:cstheme="minorHAnsi"/>
        </w:rPr>
        <w:t>.</w:t>
      </w:r>
      <w:r w:rsidR="0045030E" w:rsidRPr="006B13D4">
        <w:rPr>
          <w:rFonts w:cstheme="minorHAnsi"/>
        </w:rPr>
        <w:t xml:space="preserve"> For example, in 2021, Central transitioned from automatically refilling most vacant positions to requiring budget managers and Division leaders to re-evaluate each open position. If it was determined that the same position</w:t>
      </w:r>
      <w:r w:rsidR="00217158" w:rsidRPr="006B13D4">
        <w:rPr>
          <w:rFonts w:cstheme="minorHAnsi"/>
        </w:rPr>
        <w:t xml:space="preserve"> or skillset</w:t>
      </w:r>
      <w:r w:rsidR="0045030E" w:rsidRPr="006B13D4">
        <w:rPr>
          <w:rFonts w:cstheme="minorHAnsi"/>
        </w:rPr>
        <w:t xml:space="preserve"> was not needed, it was reclassified, moved to another department to address institutional priorities, or left unfilled. </w:t>
      </w:r>
      <w:r w:rsidR="00217158" w:rsidRPr="006B13D4">
        <w:rPr>
          <w:rFonts w:cstheme="minorHAnsi"/>
        </w:rPr>
        <w:t xml:space="preserve">This </w:t>
      </w:r>
      <w:r w:rsidR="005818C3" w:rsidRPr="006B13D4">
        <w:rPr>
          <w:rFonts w:cstheme="minorHAnsi"/>
        </w:rPr>
        <w:t xml:space="preserve">cost saving </w:t>
      </w:r>
      <w:r w:rsidR="00217158" w:rsidRPr="006B13D4">
        <w:rPr>
          <w:rFonts w:cstheme="minorHAnsi"/>
        </w:rPr>
        <w:t>strategy</w:t>
      </w:r>
      <w:r w:rsidR="009814E0" w:rsidRPr="006B13D4">
        <w:rPr>
          <w:rFonts w:cstheme="minorHAnsi"/>
        </w:rPr>
        <w:t xml:space="preserve"> </w:t>
      </w:r>
      <w:r w:rsidR="001029FE" w:rsidRPr="006B13D4">
        <w:rPr>
          <w:rFonts w:cstheme="minorHAnsi"/>
        </w:rPr>
        <w:t>has been</w:t>
      </w:r>
      <w:r w:rsidR="00E31FCC" w:rsidRPr="006B13D4">
        <w:rPr>
          <w:rFonts w:cstheme="minorHAnsi"/>
        </w:rPr>
        <w:t xml:space="preserve"> implemented </w:t>
      </w:r>
      <w:r w:rsidR="0045030E" w:rsidRPr="006B13D4">
        <w:rPr>
          <w:rFonts w:cstheme="minorHAnsi"/>
        </w:rPr>
        <w:t>throughout all divisions at the Universit</w:t>
      </w:r>
      <w:r w:rsidR="00656EB3" w:rsidRPr="006B13D4">
        <w:rPr>
          <w:rFonts w:cstheme="minorHAnsi"/>
        </w:rPr>
        <w:t>y</w:t>
      </w:r>
      <w:r w:rsidR="00883396" w:rsidRPr="006B13D4">
        <w:rPr>
          <w:rFonts w:cstheme="minorHAnsi"/>
        </w:rPr>
        <w:t xml:space="preserve">. </w:t>
      </w:r>
      <w:r w:rsidR="00BF2A75" w:rsidRPr="006B13D4">
        <w:rPr>
          <w:rFonts w:cstheme="minorHAnsi"/>
        </w:rPr>
        <w:t xml:space="preserve"> </w:t>
      </w:r>
      <w:r w:rsidR="00883396" w:rsidRPr="006B13D4">
        <w:rPr>
          <w:rFonts w:cstheme="minorHAnsi"/>
        </w:rPr>
        <w:t>A</w:t>
      </w:r>
      <w:r w:rsidR="00BF2A75" w:rsidRPr="006B13D4">
        <w:rPr>
          <w:rFonts w:cstheme="minorHAnsi"/>
        </w:rPr>
        <w:t>s a result</w:t>
      </w:r>
      <w:r w:rsidR="009321B9" w:rsidRPr="006B13D4">
        <w:rPr>
          <w:rFonts w:cstheme="minorHAnsi"/>
        </w:rPr>
        <w:t>,</w:t>
      </w:r>
      <w:r w:rsidR="00656EB3" w:rsidRPr="006B13D4">
        <w:rPr>
          <w:rFonts w:cstheme="minorHAnsi"/>
        </w:rPr>
        <w:t xml:space="preserve"> </w:t>
      </w:r>
      <w:r w:rsidR="00AD61A6" w:rsidRPr="006B13D4">
        <w:rPr>
          <w:rFonts w:cstheme="minorHAnsi"/>
        </w:rPr>
        <w:t>CCSU continues to be fiscally sound</w:t>
      </w:r>
      <w:r w:rsidR="00687629" w:rsidRPr="006B13D4">
        <w:rPr>
          <w:rFonts w:cstheme="minorHAnsi"/>
        </w:rPr>
        <w:t>,</w:t>
      </w:r>
      <w:r w:rsidR="00AD61A6" w:rsidRPr="006B13D4">
        <w:rPr>
          <w:rFonts w:cstheme="minorHAnsi"/>
        </w:rPr>
        <w:t xml:space="preserve"> </w:t>
      </w:r>
      <w:r w:rsidR="005818C3" w:rsidRPr="006B13D4">
        <w:rPr>
          <w:rFonts w:cstheme="minorHAnsi"/>
        </w:rPr>
        <w:t xml:space="preserve">and </w:t>
      </w:r>
      <w:r w:rsidR="00AD61A6" w:rsidRPr="006B13D4">
        <w:rPr>
          <w:rFonts w:cstheme="minorHAnsi"/>
        </w:rPr>
        <w:t xml:space="preserve">was the </w:t>
      </w:r>
      <w:r w:rsidR="00AD61A6" w:rsidRPr="006B13D4">
        <w:rPr>
          <w:rFonts w:cstheme="minorHAnsi"/>
          <w:i/>
          <w:iCs/>
        </w:rPr>
        <w:t>only</w:t>
      </w:r>
      <w:r w:rsidR="00AD61A6" w:rsidRPr="006B13D4">
        <w:rPr>
          <w:rFonts w:cstheme="minorHAnsi"/>
        </w:rPr>
        <w:t xml:space="preserve"> institution within the CSCU System to significantly build up its reserves in 2021-22</w:t>
      </w:r>
      <w:r w:rsidR="00687629" w:rsidRPr="006B13D4">
        <w:rPr>
          <w:rFonts w:cstheme="minorHAnsi"/>
        </w:rPr>
        <w:t>,</w:t>
      </w:r>
      <w:r w:rsidR="00D13F79" w:rsidRPr="006B13D4">
        <w:rPr>
          <w:rFonts w:cstheme="minorHAnsi"/>
        </w:rPr>
        <w:t xml:space="preserve"> </w:t>
      </w:r>
      <w:r w:rsidR="004D1375" w:rsidRPr="006B13D4">
        <w:rPr>
          <w:rFonts w:cstheme="minorHAnsi"/>
        </w:rPr>
        <w:t>allowing</w:t>
      </w:r>
      <w:r w:rsidR="00C16C27" w:rsidRPr="006B13D4">
        <w:rPr>
          <w:rFonts w:cstheme="minorHAnsi"/>
        </w:rPr>
        <w:t xml:space="preserve"> Central</w:t>
      </w:r>
      <w:r w:rsidR="000554CB" w:rsidRPr="006B13D4">
        <w:rPr>
          <w:rFonts w:cstheme="minorHAnsi"/>
        </w:rPr>
        <w:t xml:space="preserve"> reallocate resources</w:t>
      </w:r>
      <w:r w:rsidR="00C16C27" w:rsidRPr="006B13D4">
        <w:rPr>
          <w:rFonts w:cstheme="minorHAnsi"/>
        </w:rPr>
        <w:t xml:space="preserve"> to </w:t>
      </w:r>
      <w:r w:rsidR="00C16C27" w:rsidRPr="006B13D4">
        <w:rPr>
          <w:rFonts w:cstheme="minorHAnsi"/>
        </w:rPr>
        <w:lastRenderedPageBreak/>
        <w:t>strengthen student support services, maintain academic programs, and implement innovative practices aligned with the SP2030.</w:t>
      </w:r>
    </w:p>
    <w:p w14:paraId="0DF5378C" w14:textId="6C5A7C1B" w:rsidR="00357AA4" w:rsidRPr="006B13D4" w:rsidRDefault="00B4561C" w:rsidP="00DA4461">
      <w:pPr>
        <w:spacing w:after="240" w:line="240" w:lineRule="auto"/>
        <w:rPr>
          <w:rFonts w:cstheme="minorHAnsi"/>
        </w:rPr>
      </w:pPr>
      <w:r w:rsidRPr="006B13D4">
        <w:rPr>
          <w:rFonts w:cstheme="minorHAnsi"/>
        </w:rPr>
        <w:t xml:space="preserve">Central’s contingency planning is not limited to </w:t>
      </w:r>
      <w:r w:rsidR="003D1661" w:rsidRPr="006B13D4">
        <w:rPr>
          <w:rFonts w:cstheme="minorHAnsi"/>
        </w:rPr>
        <w:t>fiscal;</w:t>
      </w:r>
      <w:r w:rsidR="003C6073" w:rsidRPr="006B13D4">
        <w:rPr>
          <w:rFonts w:cstheme="minorHAnsi"/>
        </w:rPr>
        <w:t xml:space="preserve"> Information Technology </w:t>
      </w:r>
      <w:r w:rsidR="003D1661" w:rsidRPr="006B13D4">
        <w:rPr>
          <w:rFonts w:cstheme="minorHAnsi"/>
        </w:rPr>
        <w:t xml:space="preserve">(IT) </w:t>
      </w:r>
      <w:r w:rsidR="003C6073" w:rsidRPr="006B13D4">
        <w:rPr>
          <w:rFonts w:cstheme="minorHAnsi"/>
        </w:rPr>
        <w:t>has</w:t>
      </w:r>
      <w:r w:rsidR="00431BFA" w:rsidRPr="006B13D4">
        <w:rPr>
          <w:rFonts w:cstheme="minorHAnsi"/>
        </w:rPr>
        <w:t xml:space="preserve"> implemented</w:t>
      </w:r>
      <w:r w:rsidR="003C6073" w:rsidRPr="006B13D4">
        <w:rPr>
          <w:rFonts w:cstheme="minorHAnsi"/>
        </w:rPr>
        <w:t xml:space="preserve"> extensive </w:t>
      </w:r>
      <w:r w:rsidR="00305C5B" w:rsidRPr="006B13D4">
        <w:rPr>
          <w:rFonts w:cstheme="minorHAnsi"/>
        </w:rPr>
        <w:t xml:space="preserve">preparedness initiatives. </w:t>
      </w:r>
      <w:r w:rsidR="003D1661" w:rsidRPr="006B13D4">
        <w:rPr>
          <w:rFonts w:cstheme="minorHAnsi"/>
        </w:rPr>
        <w:t xml:space="preserve">For example, before </w:t>
      </w:r>
      <w:r w:rsidR="00BA2076" w:rsidRPr="006B13D4">
        <w:rPr>
          <w:rFonts w:cstheme="minorHAnsi"/>
        </w:rPr>
        <w:t>we knew about COVID-19</w:t>
      </w:r>
      <w:r w:rsidR="003D1661" w:rsidRPr="006B13D4">
        <w:rPr>
          <w:rFonts w:cstheme="minorHAnsi"/>
        </w:rPr>
        <w:t xml:space="preserve">, IT </w:t>
      </w:r>
      <w:r w:rsidR="00BA2076" w:rsidRPr="006B13D4">
        <w:rPr>
          <w:rFonts w:cstheme="minorHAnsi"/>
        </w:rPr>
        <w:t xml:space="preserve">had </w:t>
      </w:r>
      <w:r w:rsidR="006E3DB5" w:rsidRPr="006B13D4">
        <w:rPr>
          <w:rFonts w:cstheme="minorHAnsi"/>
        </w:rPr>
        <w:t>converted</w:t>
      </w:r>
      <w:r w:rsidR="00BA2076" w:rsidRPr="006B13D4">
        <w:rPr>
          <w:rFonts w:cstheme="minorHAnsi"/>
        </w:rPr>
        <w:t xml:space="preserve"> all employee</w:t>
      </w:r>
      <w:r w:rsidR="00B742BB" w:rsidRPr="006B13D4">
        <w:rPr>
          <w:rFonts w:cstheme="minorHAnsi"/>
        </w:rPr>
        <w:t xml:space="preserve"> computers</w:t>
      </w:r>
      <w:r w:rsidR="00BA2076" w:rsidRPr="006B13D4">
        <w:rPr>
          <w:rFonts w:cstheme="minorHAnsi"/>
        </w:rPr>
        <w:t xml:space="preserve"> from a computer-based storage system to cloud-based storage</w:t>
      </w:r>
      <w:r w:rsidR="00B742BB" w:rsidRPr="006B13D4">
        <w:rPr>
          <w:rFonts w:cstheme="minorHAnsi"/>
        </w:rPr>
        <w:t xml:space="preserve"> where files could be accessed from any workstation. IT </w:t>
      </w:r>
      <w:r w:rsidR="00897377" w:rsidRPr="006B13D4">
        <w:rPr>
          <w:rFonts w:cstheme="minorHAnsi"/>
        </w:rPr>
        <w:t>has also</w:t>
      </w:r>
      <w:r w:rsidR="006E3DB5" w:rsidRPr="006B13D4">
        <w:rPr>
          <w:rFonts w:cstheme="minorHAnsi"/>
        </w:rPr>
        <w:t xml:space="preserve"> </w:t>
      </w:r>
      <w:r w:rsidR="00395DCD" w:rsidRPr="006B13D4">
        <w:rPr>
          <w:rFonts w:cstheme="minorHAnsi"/>
        </w:rPr>
        <w:t>transitioned</w:t>
      </w:r>
      <w:r w:rsidR="00452233" w:rsidRPr="006B13D4">
        <w:rPr>
          <w:rFonts w:cstheme="minorHAnsi"/>
        </w:rPr>
        <w:t xml:space="preserve"> </w:t>
      </w:r>
      <w:r w:rsidR="00395DCD" w:rsidRPr="006B13D4">
        <w:rPr>
          <w:rFonts w:cstheme="minorHAnsi"/>
        </w:rPr>
        <w:t xml:space="preserve">nearly all </w:t>
      </w:r>
      <w:r w:rsidR="00452233" w:rsidRPr="006B13D4">
        <w:rPr>
          <w:rFonts w:cstheme="minorHAnsi"/>
        </w:rPr>
        <w:t xml:space="preserve">personal workstations </w:t>
      </w:r>
      <w:r w:rsidR="00395DCD" w:rsidRPr="006B13D4">
        <w:rPr>
          <w:rFonts w:cstheme="minorHAnsi"/>
        </w:rPr>
        <w:t>to laptops</w:t>
      </w:r>
      <w:r w:rsidR="00897377" w:rsidRPr="006B13D4">
        <w:rPr>
          <w:rFonts w:cstheme="minorHAnsi"/>
        </w:rPr>
        <w:t xml:space="preserve">, </w:t>
      </w:r>
      <w:r w:rsidR="00395DCD" w:rsidRPr="006B13D4">
        <w:rPr>
          <w:rFonts w:cstheme="minorHAnsi"/>
        </w:rPr>
        <w:t>further facilita</w:t>
      </w:r>
      <w:r w:rsidR="00897377" w:rsidRPr="006B13D4">
        <w:rPr>
          <w:rFonts w:cstheme="minorHAnsi"/>
        </w:rPr>
        <w:t>ting</w:t>
      </w:r>
      <w:r w:rsidR="00395DCD" w:rsidRPr="006B13D4">
        <w:rPr>
          <w:rFonts w:cstheme="minorHAnsi"/>
        </w:rPr>
        <w:t xml:space="preserve"> the ability for faculty and staff to work from any location.</w:t>
      </w:r>
      <w:r w:rsidR="00BA2076" w:rsidRPr="006B13D4">
        <w:rPr>
          <w:rFonts w:cstheme="minorHAnsi"/>
        </w:rPr>
        <w:t xml:space="preserve"> </w:t>
      </w:r>
      <w:r w:rsidR="00737EC2" w:rsidRPr="006B13D4">
        <w:rPr>
          <w:rFonts w:cstheme="minorHAnsi"/>
        </w:rPr>
        <w:t xml:space="preserve"> </w:t>
      </w:r>
    </w:p>
    <w:p w14:paraId="1DD1E8EC" w14:textId="2200C1F0" w:rsidR="002156FD" w:rsidRPr="006B13D4" w:rsidRDefault="002156FD" w:rsidP="00DA4461">
      <w:pPr>
        <w:spacing w:after="240" w:line="240" w:lineRule="auto"/>
        <w:rPr>
          <w:rFonts w:cstheme="minorHAnsi"/>
          <w:b/>
          <w:bCs/>
        </w:rPr>
      </w:pPr>
      <w:r w:rsidRPr="006B13D4">
        <w:rPr>
          <w:rFonts w:cstheme="minorHAnsi"/>
          <w:b/>
          <w:bCs/>
        </w:rPr>
        <w:t>EVALUATION</w:t>
      </w:r>
      <w:r w:rsidR="0005520B" w:rsidRPr="006B13D4">
        <w:rPr>
          <w:rFonts w:cstheme="minorHAnsi"/>
          <w:b/>
          <w:bCs/>
        </w:rPr>
        <w:t xml:space="preserve"> </w:t>
      </w:r>
    </w:p>
    <w:p w14:paraId="69030234" w14:textId="7F17AD5C" w:rsidR="00F3303D" w:rsidRPr="006B13D4" w:rsidRDefault="00C02776" w:rsidP="00DA4461">
      <w:pPr>
        <w:spacing w:after="240" w:line="240" w:lineRule="auto"/>
        <w:rPr>
          <w:rFonts w:cstheme="minorHAnsi"/>
        </w:rPr>
      </w:pPr>
      <w:r w:rsidRPr="006B13D4">
        <w:rPr>
          <w:rFonts w:cstheme="minorHAnsi"/>
        </w:rPr>
        <w:t xml:space="preserve">2.6) </w:t>
      </w:r>
      <w:r w:rsidR="00BE0C1E" w:rsidRPr="006B13D4">
        <w:rPr>
          <w:rFonts w:cstheme="minorHAnsi"/>
        </w:rPr>
        <w:t>The OIRA is also responsible for assessing the quality, integrity</w:t>
      </w:r>
      <w:r w:rsidR="00C90948" w:rsidRPr="006B13D4">
        <w:rPr>
          <w:rFonts w:cstheme="minorHAnsi"/>
        </w:rPr>
        <w:t>,</w:t>
      </w:r>
      <w:r w:rsidR="00BE0C1E" w:rsidRPr="006B13D4">
        <w:rPr>
          <w:rFonts w:cstheme="minorHAnsi"/>
        </w:rPr>
        <w:t xml:space="preserve"> and effectiveness of programs</w:t>
      </w:r>
      <w:r w:rsidR="00A71C00" w:rsidRPr="006B13D4">
        <w:rPr>
          <w:rFonts w:cstheme="minorHAnsi"/>
        </w:rPr>
        <w:t xml:space="preserve"> and coordinates the faculty led assessment of</w:t>
      </w:r>
      <w:r w:rsidR="00917E5B" w:rsidRPr="006B13D4">
        <w:rPr>
          <w:rFonts w:cstheme="minorHAnsi"/>
        </w:rPr>
        <w:t xml:space="preserve"> </w:t>
      </w:r>
      <w:r w:rsidR="00380239" w:rsidRPr="006B13D4">
        <w:rPr>
          <w:rFonts w:cstheme="minorHAnsi"/>
        </w:rPr>
        <w:t>General Education (</w:t>
      </w:r>
      <w:proofErr w:type="spellStart"/>
      <w:r w:rsidR="00380239" w:rsidRPr="006B13D4">
        <w:rPr>
          <w:rFonts w:cstheme="minorHAnsi"/>
        </w:rPr>
        <w:t>GenEd</w:t>
      </w:r>
      <w:proofErr w:type="spellEnd"/>
      <w:r w:rsidR="00380239" w:rsidRPr="006B13D4">
        <w:rPr>
          <w:rFonts w:cstheme="minorHAnsi"/>
        </w:rPr>
        <w:t>)</w:t>
      </w:r>
      <w:r w:rsidR="00917E5B" w:rsidRPr="006B13D4">
        <w:rPr>
          <w:rFonts w:cstheme="minorHAnsi"/>
        </w:rPr>
        <w:t xml:space="preserve"> outcomes</w:t>
      </w:r>
      <w:r w:rsidR="00A71C00" w:rsidRPr="006B13D4">
        <w:rPr>
          <w:rFonts w:cstheme="minorHAnsi"/>
        </w:rPr>
        <w:t xml:space="preserve"> (see Standard 8</w:t>
      </w:r>
      <w:r w:rsidR="00B11FD4" w:rsidRPr="006B13D4">
        <w:rPr>
          <w:rFonts w:cstheme="minorHAnsi"/>
        </w:rPr>
        <w:t xml:space="preserve"> or 4?</w:t>
      </w:r>
      <w:r w:rsidR="00A71C00" w:rsidRPr="006B13D4">
        <w:rPr>
          <w:rFonts w:cstheme="minorHAnsi"/>
        </w:rPr>
        <w:t>)</w:t>
      </w:r>
      <w:r w:rsidR="00BE0C1E" w:rsidRPr="006B13D4">
        <w:rPr>
          <w:rFonts w:cstheme="minorHAnsi"/>
        </w:rPr>
        <w:t xml:space="preserve">. </w:t>
      </w:r>
      <w:r w:rsidR="00DE4131" w:rsidRPr="006B13D4">
        <w:rPr>
          <w:rFonts w:cstheme="minorHAnsi"/>
        </w:rPr>
        <w:t xml:space="preserve">In addition to data on the </w:t>
      </w:r>
      <w:r w:rsidR="00995F2B" w:rsidRPr="006B13D4">
        <w:rPr>
          <w:rFonts w:cstheme="minorHAnsi"/>
        </w:rPr>
        <w:t xml:space="preserve">OIRA </w:t>
      </w:r>
      <w:r w:rsidR="0056536A" w:rsidRPr="006B13D4">
        <w:rPr>
          <w:rFonts w:cstheme="minorHAnsi"/>
        </w:rPr>
        <w:t>homepage</w:t>
      </w:r>
      <w:r w:rsidR="00DE4131" w:rsidRPr="006B13D4">
        <w:rPr>
          <w:rFonts w:cstheme="minorHAnsi"/>
        </w:rPr>
        <w:t xml:space="preserve">, </w:t>
      </w:r>
      <w:r w:rsidR="00D7553B" w:rsidRPr="006B13D4">
        <w:rPr>
          <w:rFonts w:cstheme="minorHAnsi"/>
        </w:rPr>
        <w:t>there are</w:t>
      </w:r>
      <w:r w:rsidR="00DE4131" w:rsidRPr="006B13D4">
        <w:rPr>
          <w:rFonts w:cstheme="minorHAnsi"/>
        </w:rPr>
        <w:t xml:space="preserve"> also</w:t>
      </w:r>
      <w:r w:rsidR="0056536A" w:rsidRPr="006B13D4">
        <w:rPr>
          <w:rFonts w:cstheme="minorHAnsi"/>
        </w:rPr>
        <w:t xml:space="preserve"> </w:t>
      </w:r>
      <w:r w:rsidR="00995F2B" w:rsidRPr="006B13D4">
        <w:rPr>
          <w:rFonts w:cstheme="minorHAnsi"/>
        </w:rPr>
        <w:t xml:space="preserve">links to survey results and </w:t>
      </w:r>
      <w:r w:rsidR="004757B3" w:rsidRPr="006B13D4">
        <w:rPr>
          <w:rFonts w:cstheme="minorHAnsi"/>
        </w:rPr>
        <w:t xml:space="preserve">to the assessment of student learning </w:t>
      </w:r>
      <w:r w:rsidR="000554CB" w:rsidRPr="006B13D4">
        <w:rPr>
          <w:rFonts w:cstheme="minorHAnsi"/>
        </w:rPr>
        <w:t>on</w:t>
      </w:r>
      <w:r w:rsidR="004757B3" w:rsidRPr="006B13D4">
        <w:rPr>
          <w:rFonts w:cstheme="minorHAnsi"/>
        </w:rPr>
        <w:t xml:space="preserve"> the website. </w:t>
      </w:r>
      <w:r w:rsidR="000647DE" w:rsidRPr="006B13D4">
        <w:rPr>
          <w:rFonts w:cstheme="minorHAnsi"/>
        </w:rPr>
        <w:t xml:space="preserve">From the </w:t>
      </w:r>
      <w:hyperlink r:id="rId33" w:history="1">
        <w:r w:rsidR="000647DE" w:rsidRPr="006B13D4">
          <w:rPr>
            <w:rStyle w:val="Hyperlink"/>
            <w:rFonts w:cstheme="minorHAnsi"/>
          </w:rPr>
          <w:t>Assessment</w:t>
        </w:r>
      </w:hyperlink>
      <w:r w:rsidR="000647DE" w:rsidRPr="006B13D4">
        <w:rPr>
          <w:rFonts w:cstheme="minorHAnsi"/>
        </w:rPr>
        <w:t xml:space="preserve"> link, there is information on</w:t>
      </w:r>
      <w:r w:rsidR="00BE0C1E" w:rsidRPr="006B13D4">
        <w:rPr>
          <w:rFonts w:cstheme="minorHAnsi"/>
        </w:rPr>
        <w:t xml:space="preserve"> the </w:t>
      </w:r>
      <w:r w:rsidR="00347835" w:rsidRPr="006B13D4">
        <w:rPr>
          <w:rFonts w:cstheme="minorHAnsi"/>
        </w:rPr>
        <w:t xml:space="preserve">faculty-led </w:t>
      </w:r>
      <w:hyperlink r:id="rId34" w:history="1">
        <w:r w:rsidR="00347835" w:rsidRPr="006B13D4">
          <w:rPr>
            <w:rStyle w:val="Hyperlink"/>
            <w:rFonts w:cstheme="minorHAnsi"/>
          </w:rPr>
          <w:t>Academic Assessment Committee</w:t>
        </w:r>
      </w:hyperlink>
      <w:r w:rsidR="00347835" w:rsidRPr="006B13D4">
        <w:rPr>
          <w:rFonts w:cstheme="minorHAnsi"/>
        </w:rPr>
        <w:t xml:space="preserve"> (AAC)</w:t>
      </w:r>
      <w:r w:rsidR="000647DE" w:rsidRPr="006B13D4">
        <w:rPr>
          <w:rFonts w:cstheme="minorHAnsi"/>
        </w:rPr>
        <w:t xml:space="preserve"> </w:t>
      </w:r>
      <w:r w:rsidR="00BE0C1E" w:rsidRPr="006B13D4">
        <w:rPr>
          <w:rFonts w:cstheme="minorHAnsi"/>
        </w:rPr>
        <w:t xml:space="preserve">and </w:t>
      </w:r>
      <w:r w:rsidR="00D343E8" w:rsidRPr="006B13D4">
        <w:rPr>
          <w:rFonts w:cstheme="minorHAnsi"/>
        </w:rPr>
        <w:t xml:space="preserve">its </w:t>
      </w:r>
      <w:r w:rsidR="00BE0C1E" w:rsidRPr="006B13D4">
        <w:rPr>
          <w:rFonts w:cstheme="minorHAnsi"/>
        </w:rPr>
        <w:t>related policies</w:t>
      </w:r>
      <w:r w:rsidR="00C9177D" w:rsidRPr="006B13D4">
        <w:rPr>
          <w:rFonts w:cstheme="minorHAnsi"/>
        </w:rPr>
        <w:t xml:space="preserve">, </w:t>
      </w:r>
      <w:r w:rsidR="00BE0C1E" w:rsidRPr="006B13D4">
        <w:rPr>
          <w:rFonts w:cstheme="minorHAnsi"/>
        </w:rPr>
        <w:t>reporting guidelines</w:t>
      </w:r>
      <w:r w:rsidR="00C9177D" w:rsidRPr="006B13D4">
        <w:rPr>
          <w:rFonts w:cstheme="minorHAnsi"/>
        </w:rPr>
        <w:t>,</w:t>
      </w:r>
      <w:r w:rsidR="00BE0C1E" w:rsidRPr="006B13D4">
        <w:rPr>
          <w:rFonts w:cstheme="minorHAnsi"/>
        </w:rPr>
        <w:t xml:space="preserve"> and the resulting annual assessment reports for each academic program (available only to the CCSU community</w:t>
      </w:r>
      <w:r w:rsidR="00C9177D" w:rsidRPr="006B13D4">
        <w:rPr>
          <w:rFonts w:cstheme="minorHAnsi"/>
        </w:rPr>
        <w:t xml:space="preserve">). </w:t>
      </w:r>
      <w:r w:rsidR="00CF1588" w:rsidRPr="006B13D4">
        <w:rPr>
          <w:rFonts w:cstheme="minorHAnsi"/>
        </w:rPr>
        <w:t>In addition</w:t>
      </w:r>
      <w:r w:rsidR="001128B6" w:rsidRPr="006B13D4">
        <w:rPr>
          <w:rFonts w:cstheme="minorHAnsi"/>
        </w:rPr>
        <w:t xml:space="preserve">, there are also links to the </w:t>
      </w:r>
      <w:r w:rsidR="00BE0C1E" w:rsidRPr="006B13D4">
        <w:rPr>
          <w:rFonts w:cstheme="minorHAnsi"/>
        </w:rPr>
        <w:t>assessments</w:t>
      </w:r>
      <w:r w:rsidR="00E404FC" w:rsidRPr="006B13D4">
        <w:rPr>
          <w:rFonts w:cstheme="minorHAnsi"/>
        </w:rPr>
        <w:t xml:space="preserve"> </w:t>
      </w:r>
      <w:r w:rsidR="00DF5C98" w:rsidRPr="006B13D4">
        <w:rPr>
          <w:rFonts w:cstheme="minorHAnsi"/>
        </w:rPr>
        <w:t xml:space="preserve">results </w:t>
      </w:r>
      <w:r w:rsidR="00DC4715" w:rsidRPr="006B13D4">
        <w:rPr>
          <w:rFonts w:cstheme="minorHAnsi"/>
        </w:rPr>
        <w:t xml:space="preserve">for each </w:t>
      </w:r>
      <w:proofErr w:type="spellStart"/>
      <w:r w:rsidR="004078D0" w:rsidRPr="006B13D4">
        <w:rPr>
          <w:rFonts w:cstheme="minorHAnsi"/>
        </w:rPr>
        <w:t>GenEd</w:t>
      </w:r>
      <w:proofErr w:type="spellEnd"/>
      <w:r w:rsidR="004078D0" w:rsidRPr="006B13D4">
        <w:rPr>
          <w:rFonts w:cstheme="minorHAnsi"/>
        </w:rPr>
        <w:t xml:space="preserve"> learning outcome</w:t>
      </w:r>
      <w:r w:rsidR="00E404FC" w:rsidRPr="006B13D4">
        <w:rPr>
          <w:rFonts w:cstheme="minorHAnsi"/>
        </w:rPr>
        <w:t xml:space="preserve"> </w:t>
      </w:r>
      <w:r w:rsidR="000554CB" w:rsidRPr="006B13D4">
        <w:rPr>
          <w:rFonts w:cstheme="minorHAnsi"/>
        </w:rPr>
        <w:t>and</w:t>
      </w:r>
      <w:r w:rsidR="00E404FC" w:rsidRPr="006B13D4">
        <w:rPr>
          <w:rFonts w:cstheme="minorHAnsi"/>
        </w:rPr>
        <w:t xml:space="preserve"> to the external </w:t>
      </w:r>
      <w:r w:rsidR="00AC62E1" w:rsidRPr="006B13D4">
        <w:rPr>
          <w:rFonts w:cstheme="minorHAnsi"/>
        </w:rPr>
        <w:t xml:space="preserve">Academic </w:t>
      </w:r>
      <w:r w:rsidR="00FF599D" w:rsidRPr="006B13D4">
        <w:rPr>
          <w:rFonts w:cstheme="minorHAnsi"/>
        </w:rPr>
        <w:t>Program Review (</w:t>
      </w:r>
      <w:r w:rsidR="00AC62E1" w:rsidRPr="006B13D4">
        <w:rPr>
          <w:rFonts w:cstheme="minorHAnsi"/>
        </w:rPr>
        <w:t>A</w:t>
      </w:r>
      <w:r w:rsidR="00FF599D" w:rsidRPr="006B13D4">
        <w:rPr>
          <w:rFonts w:cstheme="minorHAnsi"/>
        </w:rPr>
        <w:t xml:space="preserve">PR) process. </w:t>
      </w:r>
    </w:p>
    <w:p w14:paraId="5F7C5483" w14:textId="35FDC470" w:rsidR="000554CB" w:rsidRPr="006B13D4" w:rsidRDefault="00E42811" w:rsidP="00DA4461">
      <w:pPr>
        <w:pStyle w:val="NormalWeb"/>
        <w:spacing w:before="0" w:beforeAutospacing="0" w:after="240" w:afterAutospacing="0"/>
        <w:rPr>
          <w:rFonts w:asciiTheme="minorHAnsi" w:hAnsiTheme="minorHAnsi" w:cstheme="minorHAnsi"/>
          <w:sz w:val="22"/>
          <w:szCs w:val="22"/>
        </w:rPr>
      </w:pPr>
      <w:r w:rsidRPr="006B13D4">
        <w:rPr>
          <w:rFonts w:asciiTheme="minorHAnsi" w:hAnsiTheme="minorHAnsi" w:cstheme="minorHAnsi"/>
          <w:sz w:val="22"/>
          <w:szCs w:val="22"/>
        </w:rPr>
        <w:t xml:space="preserve">The original </w:t>
      </w:r>
      <w:r w:rsidR="00AC62E1" w:rsidRPr="006B13D4">
        <w:rPr>
          <w:rFonts w:asciiTheme="minorHAnsi" w:hAnsiTheme="minorHAnsi" w:cstheme="minorHAnsi"/>
          <w:sz w:val="22"/>
          <w:szCs w:val="22"/>
        </w:rPr>
        <w:t>A</w:t>
      </w:r>
      <w:r w:rsidR="00B6256A" w:rsidRPr="006B13D4">
        <w:rPr>
          <w:rFonts w:asciiTheme="minorHAnsi" w:hAnsiTheme="minorHAnsi" w:cstheme="minorHAnsi"/>
          <w:sz w:val="22"/>
          <w:szCs w:val="22"/>
        </w:rPr>
        <w:t xml:space="preserve">PR </w:t>
      </w:r>
      <w:r w:rsidRPr="006B13D4">
        <w:rPr>
          <w:rFonts w:asciiTheme="minorHAnsi" w:hAnsiTheme="minorHAnsi" w:cstheme="minorHAnsi"/>
          <w:sz w:val="22"/>
          <w:szCs w:val="22"/>
        </w:rPr>
        <w:t xml:space="preserve">policy </w:t>
      </w:r>
      <w:r w:rsidR="004846CD" w:rsidRPr="006B13D4">
        <w:rPr>
          <w:rFonts w:asciiTheme="minorHAnsi" w:hAnsiTheme="minorHAnsi" w:cstheme="minorHAnsi"/>
          <w:sz w:val="22"/>
          <w:szCs w:val="22"/>
        </w:rPr>
        <w:t xml:space="preserve">was </w:t>
      </w:r>
      <w:r w:rsidRPr="006B13D4">
        <w:rPr>
          <w:rFonts w:asciiTheme="minorHAnsi" w:hAnsiTheme="minorHAnsi" w:cstheme="minorHAnsi"/>
          <w:sz w:val="22"/>
          <w:szCs w:val="22"/>
        </w:rPr>
        <w:t xml:space="preserve">adopted by the Faculty Senate (Senate) in 2012 </w:t>
      </w:r>
      <w:r w:rsidR="008F3EE2" w:rsidRPr="006B13D4">
        <w:rPr>
          <w:rFonts w:asciiTheme="minorHAnsi" w:hAnsiTheme="minorHAnsi" w:cstheme="minorHAnsi"/>
          <w:sz w:val="22"/>
          <w:szCs w:val="22"/>
        </w:rPr>
        <w:t>and strengthened</w:t>
      </w:r>
      <w:r w:rsidR="00300AB9" w:rsidRPr="006B13D4">
        <w:rPr>
          <w:rFonts w:asciiTheme="minorHAnsi" w:hAnsiTheme="minorHAnsi" w:cstheme="minorHAnsi"/>
          <w:sz w:val="22"/>
          <w:szCs w:val="22"/>
        </w:rPr>
        <w:t xml:space="preserve"> </w:t>
      </w:r>
      <w:r w:rsidR="00794DAC" w:rsidRPr="006B13D4">
        <w:rPr>
          <w:rFonts w:asciiTheme="minorHAnsi" w:hAnsiTheme="minorHAnsi" w:cstheme="minorHAnsi"/>
          <w:sz w:val="22"/>
          <w:szCs w:val="22"/>
        </w:rPr>
        <w:t>in</w:t>
      </w:r>
      <w:r w:rsidR="008F3EE2" w:rsidRPr="006B13D4">
        <w:rPr>
          <w:rFonts w:asciiTheme="minorHAnsi" w:hAnsiTheme="minorHAnsi" w:cstheme="minorHAnsi"/>
          <w:sz w:val="22"/>
          <w:szCs w:val="22"/>
        </w:rPr>
        <w:t xml:space="preserve"> </w:t>
      </w:r>
      <w:hyperlink r:id="rId35" w:history="1">
        <w:r w:rsidR="00F159F8" w:rsidRPr="006B13D4">
          <w:rPr>
            <w:rStyle w:val="Hyperlink"/>
            <w:rFonts w:asciiTheme="minorHAnsi" w:hAnsiTheme="minorHAnsi" w:cstheme="minorHAnsi"/>
            <w:sz w:val="22"/>
            <w:szCs w:val="22"/>
          </w:rPr>
          <w:t>2019</w:t>
        </w:r>
      </w:hyperlink>
      <w:r w:rsidR="00F159F8" w:rsidRPr="006B13D4">
        <w:rPr>
          <w:rFonts w:asciiTheme="minorHAnsi" w:hAnsiTheme="minorHAnsi" w:cstheme="minorHAnsi"/>
          <w:sz w:val="22"/>
          <w:szCs w:val="22"/>
        </w:rPr>
        <w:t>.</w:t>
      </w:r>
      <w:r w:rsidRPr="006B13D4">
        <w:rPr>
          <w:rFonts w:asciiTheme="minorHAnsi" w:hAnsiTheme="minorHAnsi" w:cstheme="minorHAnsi"/>
          <w:sz w:val="22"/>
          <w:szCs w:val="22"/>
        </w:rPr>
        <w:t xml:space="preserve"> </w:t>
      </w:r>
      <w:r w:rsidR="000554CB" w:rsidRPr="006B13D4">
        <w:rPr>
          <w:rFonts w:asciiTheme="minorHAnsi" w:hAnsiTheme="minorHAnsi" w:cstheme="minorHAnsi"/>
          <w:sz w:val="22"/>
          <w:szCs w:val="22"/>
        </w:rPr>
        <w:t xml:space="preserve">External </w:t>
      </w:r>
      <w:r w:rsidR="00AC62E1" w:rsidRPr="006B13D4">
        <w:rPr>
          <w:rFonts w:asciiTheme="minorHAnsi" w:hAnsiTheme="minorHAnsi" w:cstheme="minorHAnsi"/>
          <w:sz w:val="22"/>
          <w:szCs w:val="22"/>
        </w:rPr>
        <w:t>A</w:t>
      </w:r>
      <w:r w:rsidR="000554CB" w:rsidRPr="006B13D4">
        <w:rPr>
          <w:rFonts w:asciiTheme="minorHAnsi" w:hAnsiTheme="minorHAnsi" w:cstheme="minorHAnsi"/>
          <w:sz w:val="22"/>
          <w:szCs w:val="22"/>
        </w:rPr>
        <w:t xml:space="preserve">PR takes two forms at CCSU. Academic programs that have </w:t>
      </w:r>
      <w:r w:rsidR="006C71AC" w:rsidRPr="006B13D4">
        <w:rPr>
          <w:rFonts w:asciiTheme="minorHAnsi" w:hAnsiTheme="minorHAnsi" w:cstheme="minorHAnsi"/>
          <w:sz w:val="22"/>
          <w:szCs w:val="22"/>
        </w:rPr>
        <w:t xml:space="preserve">learning-outcomes based </w:t>
      </w:r>
      <w:r w:rsidR="000554CB" w:rsidRPr="006B13D4">
        <w:rPr>
          <w:rFonts w:asciiTheme="minorHAnsi" w:hAnsiTheme="minorHAnsi" w:cstheme="minorHAnsi"/>
          <w:sz w:val="22"/>
          <w:szCs w:val="22"/>
        </w:rPr>
        <w:t xml:space="preserve">discipline-specific accreditation, follow the timeline, standards, and expectations established by that organization. </w:t>
      </w:r>
      <w:r w:rsidR="006C71AC" w:rsidRPr="006B13D4">
        <w:rPr>
          <w:rFonts w:asciiTheme="minorHAnsi" w:hAnsiTheme="minorHAnsi" w:cstheme="minorHAnsi"/>
          <w:sz w:val="22"/>
          <w:szCs w:val="22"/>
        </w:rPr>
        <w:t>All other programs are required to complete</w:t>
      </w:r>
      <w:r w:rsidR="00D75998" w:rsidRPr="006B13D4">
        <w:rPr>
          <w:rFonts w:asciiTheme="minorHAnsi" w:hAnsiTheme="minorHAnsi" w:cstheme="minorHAnsi"/>
          <w:sz w:val="22"/>
          <w:szCs w:val="22"/>
        </w:rPr>
        <w:t xml:space="preserve"> </w:t>
      </w:r>
      <w:r w:rsidR="00AC62E1" w:rsidRPr="006B13D4">
        <w:rPr>
          <w:rFonts w:asciiTheme="minorHAnsi" w:hAnsiTheme="minorHAnsi" w:cstheme="minorHAnsi"/>
          <w:sz w:val="22"/>
          <w:szCs w:val="22"/>
        </w:rPr>
        <w:t>A</w:t>
      </w:r>
      <w:r w:rsidR="003E3C7E" w:rsidRPr="006B13D4">
        <w:rPr>
          <w:rFonts w:asciiTheme="minorHAnsi" w:hAnsiTheme="minorHAnsi" w:cstheme="minorHAnsi"/>
          <w:sz w:val="22"/>
          <w:szCs w:val="22"/>
        </w:rPr>
        <w:t>PR</w:t>
      </w:r>
      <w:r w:rsidRPr="006B13D4">
        <w:rPr>
          <w:rFonts w:asciiTheme="minorHAnsi" w:hAnsiTheme="minorHAnsi" w:cstheme="minorHAnsi"/>
          <w:sz w:val="22"/>
          <w:szCs w:val="22"/>
        </w:rPr>
        <w:t xml:space="preserve"> every five years. </w:t>
      </w:r>
      <w:r w:rsidR="000554CB" w:rsidRPr="006B13D4">
        <w:rPr>
          <w:rFonts w:asciiTheme="minorHAnsi" w:hAnsiTheme="minorHAnsi" w:cstheme="minorHAnsi"/>
          <w:sz w:val="22"/>
          <w:szCs w:val="22"/>
        </w:rPr>
        <w:t xml:space="preserve">Included in the </w:t>
      </w:r>
      <w:r w:rsidR="00AC62E1" w:rsidRPr="006B13D4">
        <w:rPr>
          <w:rFonts w:asciiTheme="minorHAnsi" w:hAnsiTheme="minorHAnsi" w:cstheme="minorHAnsi"/>
          <w:sz w:val="22"/>
          <w:szCs w:val="22"/>
        </w:rPr>
        <w:t>A</w:t>
      </w:r>
      <w:r w:rsidR="000554CB" w:rsidRPr="006B13D4">
        <w:rPr>
          <w:rFonts w:asciiTheme="minorHAnsi" w:hAnsiTheme="minorHAnsi" w:cstheme="minorHAnsi"/>
          <w:sz w:val="22"/>
          <w:szCs w:val="22"/>
        </w:rPr>
        <w:t xml:space="preserve">PR self-study are five overarching sections based upon questions drawn from existing annual departmental and assessment reports. The prompts include the Academic Program Profile (program description, enrollments, completions, etc.), Learning Outcome Assessment, Faculty-Student Engagement, </w:t>
      </w:r>
      <w:proofErr w:type="gramStart"/>
      <w:r w:rsidR="000554CB" w:rsidRPr="006B13D4">
        <w:rPr>
          <w:rFonts w:asciiTheme="minorHAnsi" w:hAnsiTheme="minorHAnsi" w:cstheme="minorHAnsi"/>
          <w:sz w:val="22"/>
          <w:szCs w:val="22"/>
        </w:rPr>
        <w:t>Future Plans</w:t>
      </w:r>
      <w:proofErr w:type="gramEnd"/>
      <w:r w:rsidR="000554CB" w:rsidRPr="006B13D4">
        <w:rPr>
          <w:rFonts w:asciiTheme="minorHAnsi" w:hAnsiTheme="minorHAnsi" w:cstheme="minorHAnsi"/>
          <w:sz w:val="22"/>
          <w:szCs w:val="22"/>
        </w:rPr>
        <w:t>, and Alignment with the Strategic Plan.</w:t>
      </w:r>
    </w:p>
    <w:p w14:paraId="72DEC32C" w14:textId="293C1A37" w:rsidR="00E42811" w:rsidRPr="006B13D4" w:rsidRDefault="00E42811" w:rsidP="00DA4461">
      <w:pPr>
        <w:pStyle w:val="NormalWeb"/>
        <w:spacing w:before="0" w:beforeAutospacing="0" w:after="240" w:afterAutospacing="0"/>
        <w:rPr>
          <w:rFonts w:asciiTheme="minorHAnsi" w:hAnsiTheme="minorHAnsi" w:cstheme="minorHAnsi"/>
          <w:sz w:val="22"/>
          <w:szCs w:val="22"/>
        </w:rPr>
      </w:pPr>
      <w:r w:rsidRPr="006B13D4">
        <w:rPr>
          <w:rFonts w:asciiTheme="minorHAnsi" w:hAnsiTheme="minorHAnsi" w:cstheme="minorHAnsi"/>
          <w:sz w:val="22"/>
          <w:szCs w:val="22"/>
        </w:rPr>
        <w:t xml:space="preserve">The </w:t>
      </w:r>
      <w:r w:rsidR="00AC62E1" w:rsidRPr="006B13D4">
        <w:rPr>
          <w:rFonts w:asciiTheme="minorHAnsi" w:hAnsiTheme="minorHAnsi" w:cstheme="minorHAnsi"/>
          <w:sz w:val="22"/>
          <w:szCs w:val="22"/>
        </w:rPr>
        <w:t>A</w:t>
      </w:r>
      <w:r w:rsidRPr="006B13D4">
        <w:rPr>
          <w:rFonts w:asciiTheme="minorHAnsi" w:hAnsiTheme="minorHAnsi" w:cstheme="minorHAnsi"/>
          <w:sz w:val="22"/>
          <w:szCs w:val="22"/>
        </w:rPr>
        <w:t xml:space="preserve">PR process is coordinated with the </w:t>
      </w:r>
      <w:r w:rsidR="006A151A" w:rsidRPr="006B13D4">
        <w:rPr>
          <w:rFonts w:asciiTheme="minorHAnsi" w:hAnsiTheme="minorHAnsi" w:cstheme="minorHAnsi"/>
          <w:sz w:val="22"/>
          <w:szCs w:val="22"/>
        </w:rPr>
        <w:t>fi</w:t>
      </w:r>
      <w:r w:rsidR="002F6356" w:rsidRPr="006B13D4">
        <w:rPr>
          <w:rFonts w:asciiTheme="minorHAnsi" w:hAnsiTheme="minorHAnsi" w:cstheme="minorHAnsi"/>
          <w:sz w:val="22"/>
          <w:szCs w:val="22"/>
        </w:rPr>
        <w:t>v</w:t>
      </w:r>
      <w:r w:rsidR="006A151A" w:rsidRPr="006B13D4">
        <w:rPr>
          <w:rFonts w:asciiTheme="minorHAnsi" w:hAnsiTheme="minorHAnsi" w:cstheme="minorHAnsi"/>
          <w:sz w:val="22"/>
          <w:szCs w:val="22"/>
        </w:rPr>
        <w:t>e-year</w:t>
      </w:r>
      <w:r w:rsidR="002F6356" w:rsidRPr="006B13D4">
        <w:rPr>
          <w:rFonts w:asciiTheme="minorHAnsi" w:hAnsiTheme="minorHAnsi" w:cstheme="minorHAnsi"/>
          <w:sz w:val="22"/>
          <w:szCs w:val="22"/>
        </w:rPr>
        <w:t xml:space="preserve"> </w:t>
      </w:r>
      <w:r w:rsidRPr="006B13D4">
        <w:rPr>
          <w:rFonts w:asciiTheme="minorHAnsi" w:hAnsiTheme="minorHAnsi" w:cstheme="minorHAnsi"/>
          <w:sz w:val="22"/>
          <w:szCs w:val="22"/>
        </w:rPr>
        <w:t>review cycle of the AAC</w:t>
      </w:r>
      <w:r w:rsidR="00D84048" w:rsidRPr="006B13D4">
        <w:rPr>
          <w:rFonts w:asciiTheme="minorHAnsi" w:hAnsiTheme="minorHAnsi" w:cstheme="minorHAnsi"/>
          <w:sz w:val="22"/>
          <w:szCs w:val="22"/>
        </w:rPr>
        <w:t xml:space="preserve"> </w:t>
      </w:r>
      <w:r w:rsidR="00375A80" w:rsidRPr="006B13D4">
        <w:rPr>
          <w:rFonts w:asciiTheme="minorHAnsi" w:hAnsiTheme="minorHAnsi" w:cstheme="minorHAnsi"/>
          <w:sz w:val="22"/>
          <w:szCs w:val="22"/>
        </w:rPr>
        <w:t>that begins</w:t>
      </w:r>
      <w:r w:rsidRPr="006B13D4">
        <w:rPr>
          <w:rFonts w:asciiTheme="minorHAnsi" w:hAnsiTheme="minorHAnsi" w:cstheme="minorHAnsi"/>
          <w:sz w:val="22"/>
          <w:szCs w:val="22"/>
        </w:rPr>
        <w:t xml:space="preserve"> with a </w:t>
      </w:r>
      <w:hyperlink r:id="rId36" w:history="1">
        <w:r w:rsidRPr="006B13D4">
          <w:rPr>
            <w:rStyle w:val="Hyperlink"/>
            <w:rFonts w:asciiTheme="minorHAnsi" w:hAnsiTheme="minorHAnsi" w:cstheme="minorHAnsi"/>
            <w:sz w:val="22"/>
            <w:szCs w:val="22"/>
          </w:rPr>
          <w:t>Full Report</w:t>
        </w:r>
      </w:hyperlink>
      <w:r w:rsidRPr="006B13D4">
        <w:rPr>
          <w:rFonts w:asciiTheme="minorHAnsi" w:hAnsiTheme="minorHAnsi" w:cstheme="minorHAnsi"/>
          <w:sz w:val="22"/>
          <w:szCs w:val="22"/>
        </w:rPr>
        <w:t xml:space="preserve"> focus</w:t>
      </w:r>
      <w:r w:rsidR="00375A80" w:rsidRPr="006B13D4">
        <w:rPr>
          <w:rFonts w:asciiTheme="minorHAnsi" w:hAnsiTheme="minorHAnsi" w:cstheme="minorHAnsi"/>
          <w:sz w:val="22"/>
          <w:szCs w:val="22"/>
        </w:rPr>
        <w:t>ing</w:t>
      </w:r>
      <w:r w:rsidRPr="006B13D4">
        <w:rPr>
          <w:rFonts w:asciiTheme="minorHAnsi" w:hAnsiTheme="minorHAnsi" w:cstheme="minorHAnsi"/>
          <w:sz w:val="22"/>
          <w:szCs w:val="22"/>
        </w:rPr>
        <w:t xml:space="preserve"> on the assessment of student learning in the academic program. Using a </w:t>
      </w:r>
      <w:hyperlink r:id="rId37" w:history="1">
        <w:r w:rsidRPr="006B13D4">
          <w:rPr>
            <w:rStyle w:val="Hyperlink"/>
            <w:rFonts w:asciiTheme="minorHAnsi" w:hAnsiTheme="minorHAnsi" w:cstheme="minorHAnsi"/>
            <w:sz w:val="22"/>
            <w:szCs w:val="22"/>
          </w:rPr>
          <w:t>rubric</w:t>
        </w:r>
      </w:hyperlink>
      <w:r w:rsidRPr="006B13D4">
        <w:rPr>
          <w:rFonts w:asciiTheme="minorHAnsi" w:hAnsiTheme="minorHAnsi" w:cstheme="minorHAnsi"/>
          <w:sz w:val="22"/>
          <w:szCs w:val="22"/>
        </w:rPr>
        <w:t xml:space="preserve">, the AAC evaluates the report and </w:t>
      </w:r>
      <w:r w:rsidRPr="008779CE">
        <w:rPr>
          <w:rFonts w:asciiTheme="minorHAnsi" w:hAnsiTheme="minorHAnsi" w:cstheme="minorHAnsi"/>
          <w:sz w:val="22"/>
          <w:szCs w:val="22"/>
        </w:rPr>
        <w:t>provides feedback to</w:t>
      </w:r>
      <w:r w:rsidRPr="006B13D4">
        <w:rPr>
          <w:rFonts w:asciiTheme="minorHAnsi" w:hAnsiTheme="minorHAnsi" w:cstheme="minorHAnsi"/>
          <w:sz w:val="22"/>
          <w:szCs w:val="22"/>
        </w:rPr>
        <w:t xml:space="preserve"> the department in time for the department to adjust </w:t>
      </w:r>
      <w:r w:rsidR="008C33CC" w:rsidRPr="006B13D4">
        <w:rPr>
          <w:rFonts w:asciiTheme="minorHAnsi" w:hAnsiTheme="minorHAnsi" w:cstheme="minorHAnsi"/>
          <w:sz w:val="22"/>
          <w:szCs w:val="22"/>
        </w:rPr>
        <w:t xml:space="preserve">its </w:t>
      </w:r>
      <w:r w:rsidRPr="006B13D4">
        <w:rPr>
          <w:rFonts w:asciiTheme="minorHAnsi" w:hAnsiTheme="minorHAnsi" w:cstheme="minorHAnsi"/>
          <w:sz w:val="22"/>
          <w:szCs w:val="22"/>
        </w:rPr>
        <w:t xml:space="preserve">assessment processes prior to their external </w:t>
      </w:r>
      <w:r w:rsidR="00AC62E1" w:rsidRPr="006B13D4">
        <w:rPr>
          <w:rFonts w:asciiTheme="minorHAnsi" w:hAnsiTheme="minorHAnsi" w:cstheme="minorHAnsi"/>
          <w:sz w:val="22"/>
          <w:szCs w:val="22"/>
        </w:rPr>
        <w:t>A</w:t>
      </w:r>
      <w:r w:rsidRPr="006B13D4">
        <w:rPr>
          <w:rFonts w:asciiTheme="minorHAnsi" w:hAnsiTheme="minorHAnsi" w:cstheme="minorHAnsi"/>
          <w:sz w:val="22"/>
          <w:szCs w:val="22"/>
        </w:rPr>
        <w:t>PR, which is completed the following year.</w:t>
      </w:r>
      <w:r w:rsidR="003B2626" w:rsidRPr="006B13D4">
        <w:rPr>
          <w:rFonts w:asciiTheme="minorHAnsi" w:hAnsiTheme="minorHAnsi" w:cstheme="minorHAnsi"/>
          <w:sz w:val="22"/>
          <w:szCs w:val="22"/>
        </w:rPr>
        <w:t xml:space="preserve"> The formal process ends with a meeting where the Department Chair, Provost, Dean(s), and representative(s) from </w:t>
      </w:r>
      <w:r w:rsidR="00394819" w:rsidRPr="006B13D4">
        <w:rPr>
          <w:rFonts w:asciiTheme="minorHAnsi" w:hAnsiTheme="minorHAnsi" w:cstheme="minorHAnsi"/>
          <w:sz w:val="22"/>
          <w:szCs w:val="22"/>
        </w:rPr>
        <w:t xml:space="preserve">the </w:t>
      </w:r>
      <w:r w:rsidR="003B2626" w:rsidRPr="006B13D4">
        <w:rPr>
          <w:rFonts w:asciiTheme="minorHAnsi" w:hAnsiTheme="minorHAnsi" w:cstheme="minorHAnsi"/>
          <w:sz w:val="22"/>
          <w:szCs w:val="22"/>
        </w:rPr>
        <w:t xml:space="preserve">OIRA, review the feedback and document the agreed upon action items and corresponding timeline. This process serves to: (1) enhance student learning and success; (2) improve the quality and effectiveness of curricula and instruction; and (3) assist in the allocation of resources – departments are encouraged to use the feedback from the </w:t>
      </w:r>
      <w:r w:rsidR="00A21FC0" w:rsidRPr="006B13D4">
        <w:rPr>
          <w:rFonts w:asciiTheme="minorHAnsi" w:hAnsiTheme="minorHAnsi" w:cstheme="minorHAnsi"/>
          <w:sz w:val="22"/>
          <w:szCs w:val="22"/>
        </w:rPr>
        <w:t>AP</w:t>
      </w:r>
      <w:r w:rsidR="003B2626" w:rsidRPr="006B13D4">
        <w:rPr>
          <w:rFonts w:asciiTheme="minorHAnsi" w:hAnsiTheme="minorHAnsi" w:cstheme="minorHAnsi"/>
          <w:sz w:val="22"/>
          <w:szCs w:val="22"/>
        </w:rPr>
        <w:t>R when they put forward requests during the annual budget cycle. Results of the most recent assessments are available in the E-Series reports as is a listing of the programs that are evaluated by discipline-specific accrediting organizations.</w:t>
      </w:r>
    </w:p>
    <w:p w14:paraId="65CDDB7D" w14:textId="75DCEF76" w:rsidR="00B44A61" w:rsidRPr="006B13D4" w:rsidRDefault="00B26EBD" w:rsidP="00DA4461">
      <w:pPr>
        <w:pStyle w:val="CommentText"/>
        <w:spacing w:after="240"/>
        <w:rPr>
          <w:rFonts w:cstheme="minorHAnsi"/>
          <w:sz w:val="22"/>
          <w:szCs w:val="22"/>
        </w:rPr>
      </w:pPr>
      <w:r w:rsidRPr="006B13D4">
        <w:rPr>
          <w:rFonts w:cstheme="minorHAnsi"/>
          <w:sz w:val="22"/>
          <w:szCs w:val="22"/>
        </w:rPr>
        <w:t xml:space="preserve">2.6 &amp; 2.7) </w:t>
      </w:r>
      <w:r w:rsidR="00610295" w:rsidRPr="006B13D4">
        <w:rPr>
          <w:rFonts w:cstheme="minorHAnsi"/>
          <w:sz w:val="22"/>
          <w:szCs w:val="22"/>
        </w:rPr>
        <w:t xml:space="preserve">Central </w:t>
      </w:r>
      <w:r w:rsidR="00B82FD6" w:rsidRPr="006B13D4">
        <w:rPr>
          <w:rFonts w:cstheme="minorHAnsi"/>
          <w:sz w:val="22"/>
          <w:szCs w:val="22"/>
        </w:rPr>
        <w:t xml:space="preserve">has a long history of </w:t>
      </w:r>
      <w:r w:rsidR="00C0681B" w:rsidRPr="006B13D4">
        <w:rPr>
          <w:rFonts w:cstheme="minorHAnsi"/>
          <w:sz w:val="22"/>
          <w:szCs w:val="22"/>
        </w:rPr>
        <w:t xml:space="preserve">conducting surveys </w:t>
      </w:r>
      <w:r w:rsidR="00AE17FE" w:rsidRPr="006B13D4">
        <w:rPr>
          <w:rFonts w:cstheme="minorHAnsi"/>
          <w:sz w:val="22"/>
          <w:szCs w:val="22"/>
        </w:rPr>
        <w:t xml:space="preserve">on a regular schedule </w:t>
      </w:r>
      <w:r w:rsidR="00C0681B" w:rsidRPr="006B13D4">
        <w:rPr>
          <w:rFonts w:cstheme="minorHAnsi"/>
          <w:sz w:val="22"/>
          <w:szCs w:val="22"/>
        </w:rPr>
        <w:t xml:space="preserve">to capture information that is not readily </w:t>
      </w:r>
      <w:r w:rsidR="003A34B3" w:rsidRPr="006B13D4">
        <w:rPr>
          <w:rFonts w:cstheme="minorHAnsi"/>
          <w:sz w:val="22"/>
          <w:szCs w:val="22"/>
        </w:rPr>
        <w:t>available</w:t>
      </w:r>
      <w:r w:rsidR="00C0681B" w:rsidRPr="006B13D4">
        <w:rPr>
          <w:rFonts w:cstheme="minorHAnsi"/>
          <w:sz w:val="22"/>
          <w:szCs w:val="22"/>
        </w:rPr>
        <w:t xml:space="preserve"> elsewhere. </w:t>
      </w:r>
      <w:r w:rsidR="00023337" w:rsidRPr="006B13D4">
        <w:rPr>
          <w:rFonts w:cstheme="minorHAnsi"/>
          <w:sz w:val="22"/>
          <w:szCs w:val="22"/>
        </w:rPr>
        <w:t>When possible, national student opinion surveys</w:t>
      </w:r>
      <w:r w:rsidR="00791F8A" w:rsidRPr="006B13D4">
        <w:rPr>
          <w:rFonts w:cstheme="minorHAnsi"/>
          <w:sz w:val="22"/>
          <w:szCs w:val="22"/>
        </w:rPr>
        <w:t xml:space="preserve"> are used, and the results are posted on the OIRA </w:t>
      </w:r>
      <w:hyperlink r:id="rId38" w:history="1">
        <w:r w:rsidR="00791F8A" w:rsidRPr="006B13D4">
          <w:rPr>
            <w:rStyle w:val="Hyperlink"/>
            <w:rFonts w:cstheme="minorHAnsi"/>
            <w:sz w:val="22"/>
            <w:szCs w:val="22"/>
          </w:rPr>
          <w:t>Survey</w:t>
        </w:r>
      </w:hyperlink>
      <w:r w:rsidR="00791F8A" w:rsidRPr="006B13D4">
        <w:rPr>
          <w:rFonts w:cstheme="minorHAnsi"/>
          <w:sz w:val="22"/>
          <w:szCs w:val="22"/>
        </w:rPr>
        <w:t xml:space="preserve"> page. Campus climate survey results are posted on the </w:t>
      </w:r>
      <w:hyperlink r:id="rId39" w:history="1">
        <w:r w:rsidR="00791F8A" w:rsidRPr="006B13D4">
          <w:rPr>
            <w:rStyle w:val="Hyperlink"/>
            <w:rFonts w:cstheme="minorHAnsi"/>
            <w:sz w:val="22"/>
            <w:szCs w:val="22"/>
          </w:rPr>
          <w:t>Changing Campus Culture</w:t>
        </w:r>
      </w:hyperlink>
      <w:r w:rsidR="00791F8A" w:rsidRPr="006B13D4">
        <w:rPr>
          <w:rFonts w:cstheme="minorHAnsi"/>
          <w:sz w:val="22"/>
          <w:szCs w:val="22"/>
        </w:rPr>
        <w:t xml:space="preserve"> website. </w:t>
      </w:r>
      <w:r w:rsidR="0056701A" w:rsidRPr="006B13D4">
        <w:rPr>
          <w:rFonts w:cstheme="minorHAnsi"/>
          <w:sz w:val="22"/>
          <w:szCs w:val="22"/>
        </w:rPr>
        <w:t xml:space="preserve">The benchmark data that comes with these surveys are invaluable in providing context </w:t>
      </w:r>
      <w:r w:rsidR="002C1EA9" w:rsidRPr="006B13D4">
        <w:rPr>
          <w:rFonts w:cstheme="minorHAnsi"/>
          <w:sz w:val="22"/>
          <w:szCs w:val="22"/>
        </w:rPr>
        <w:t>which helps in the interpretation of the information</w:t>
      </w:r>
      <w:r w:rsidR="008621B8" w:rsidRPr="006B13D4">
        <w:rPr>
          <w:rFonts w:cstheme="minorHAnsi"/>
          <w:sz w:val="22"/>
          <w:szCs w:val="22"/>
        </w:rPr>
        <w:t xml:space="preserve"> and identification of actionable </w:t>
      </w:r>
      <w:r w:rsidR="00BB03A9" w:rsidRPr="006B13D4">
        <w:rPr>
          <w:rFonts w:cstheme="minorHAnsi"/>
          <w:sz w:val="22"/>
          <w:szCs w:val="22"/>
        </w:rPr>
        <w:t>items</w:t>
      </w:r>
      <w:r w:rsidR="002C1EA9" w:rsidRPr="006B13D4">
        <w:rPr>
          <w:rFonts w:cstheme="minorHAnsi"/>
          <w:sz w:val="22"/>
          <w:szCs w:val="22"/>
        </w:rPr>
        <w:t xml:space="preserve">. </w:t>
      </w:r>
      <w:r w:rsidR="008F5C34" w:rsidRPr="006B13D4">
        <w:rPr>
          <w:rFonts w:cstheme="minorHAnsi"/>
          <w:sz w:val="22"/>
          <w:szCs w:val="22"/>
        </w:rPr>
        <w:t xml:space="preserve">CCSU has also created </w:t>
      </w:r>
      <w:r w:rsidR="00FD6094" w:rsidRPr="006B13D4">
        <w:rPr>
          <w:rFonts w:cstheme="minorHAnsi"/>
          <w:sz w:val="22"/>
          <w:szCs w:val="22"/>
        </w:rPr>
        <w:t xml:space="preserve">and administered </w:t>
      </w:r>
      <w:r w:rsidR="008F5C34" w:rsidRPr="006B13D4">
        <w:rPr>
          <w:rFonts w:cstheme="minorHAnsi"/>
          <w:sz w:val="22"/>
          <w:szCs w:val="22"/>
        </w:rPr>
        <w:t>two in-house</w:t>
      </w:r>
      <w:r w:rsidR="00FD6094" w:rsidRPr="006B13D4">
        <w:rPr>
          <w:rFonts w:cstheme="minorHAnsi"/>
          <w:sz w:val="22"/>
          <w:szCs w:val="22"/>
        </w:rPr>
        <w:t xml:space="preserve"> surveys, one on </w:t>
      </w:r>
      <w:r w:rsidR="00BA6FD3" w:rsidRPr="006B13D4">
        <w:rPr>
          <w:rFonts w:cstheme="minorHAnsi"/>
          <w:sz w:val="22"/>
          <w:szCs w:val="22"/>
        </w:rPr>
        <w:t>Food and Housing Insecurity</w:t>
      </w:r>
      <w:r w:rsidR="004C3786" w:rsidRPr="006B13D4">
        <w:rPr>
          <w:rFonts w:cstheme="minorHAnsi"/>
          <w:sz w:val="22"/>
          <w:szCs w:val="22"/>
        </w:rPr>
        <w:t xml:space="preserve"> </w:t>
      </w:r>
      <w:r w:rsidR="006F461E" w:rsidRPr="006B13D4">
        <w:rPr>
          <w:rFonts w:cstheme="minorHAnsi"/>
          <w:sz w:val="22"/>
          <w:szCs w:val="22"/>
        </w:rPr>
        <w:t>(annual)</w:t>
      </w:r>
      <w:r w:rsidR="00BA6FD3" w:rsidRPr="006B13D4">
        <w:rPr>
          <w:rFonts w:cstheme="minorHAnsi"/>
          <w:sz w:val="22"/>
          <w:szCs w:val="22"/>
        </w:rPr>
        <w:t xml:space="preserve"> and </w:t>
      </w:r>
      <w:r w:rsidR="00D17FE0" w:rsidRPr="006B13D4">
        <w:rPr>
          <w:rFonts w:cstheme="minorHAnsi"/>
          <w:sz w:val="22"/>
          <w:szCs w:val="22"/>
        </w:rPr>
        <w:t xml:space="preserve">a </w:t>
      </w:r>
      <w:r w:rsidR="00560ABF" w:rsidRPr="006B13D4">
        <w:rPr>
          <w:rFonts w:cstheme="minorHAnsi"/>
          <w:sz w:val="22"/>
          <w:szCs w:val="22"/>
        </w:rPr>
        <w:t>satisfaction s</w:t>
      </w:r>
      <w:r w:rsidR="00D17FE0" w:rsidRPr="006B13D4">
        <w:rPr>
          <w:rFonts w:cstheme="minorHAnsi"/>
          <w:sz w:val="22"/>
          <w:szCs w:val="22"/>
        </w:rPr>
        <w:t xml:space="preserve">urvey </w:t>
      </w:r>
      <w:r w:rsidR="00DD3160" w:rsidRPr="006B13D4">
        <w:rPr>
          <w:rFonts w:cstheme="minorHAnsi"/>
          <w:sz w:val="22"/>
          <w:szCs w:val="22"/>
        </w:rPr>
        <w:t xml:space="preserve">that is administered </w:t>
      </w:r>
      <w:r w:rsidR="00D17FE0" w:rsidRPr="006B13D4">
        <w:rPr>
          <w:rFonts w:cstheme="minorHAnsi"/>
          <w:sz w:val="22"/>
          <w:szCs w:val="22"/>
        </w:rPr>
        <w:t xml:space="preserve">to </w:t>
      </w:r>
      <w:hyperlink r:id="rId40" w:history="1">
        <w:r w:rsidR="00D17FE0" w:rsidRPr="006B13D4">
          <w:rPr>
            <w:rStyle w:val="Hyperlink"/>
            <w:rFonts w:cstheme="minorHAnsi"/>
            <w:sz w:val="22"/>
            <w:szCs w:val="22"/>
          </w:rPr>
          <w:t>a</w:t>
        </w:r>
        <w:r w:rsidR="00BA6FD3" w:rsidRPr="006B13D4">
          <w:rPr>
            <w:rStyle w:val="Hyperlink"/>
            <w:rFonts w:cstheme="minorHAnsi"/>
            <w:sz w:val="22"/>
            <w:szCs w:val="22"/>
          </w:rPr>
          <w:t>lumni</w:t>
        </w:r>
      </w:hyperlink>
      <w:r w:rsidR="00560ABF" w:rsidRPr="006B13D4">
        <w:rPr>
          <w:rFonts w:cstheme="minorHAnsi"/>
          <w:sz w:val="22"/>
          <w:szCs w:val="22"/>
        </w:rPr>
        <w:t xml:space="preserve"> three to five years after they </w:t>
      </w:r>
      <w:r w:rsidR="00560ABF" w:rsidRPr="006B13D4">
        <w:rPr>
          <w:rFonts w:cstheme="minorHAnsi"/>
          <w:sz w:val="22"/>
          <w:szCs w:val="22"/>
        </w:rPr>
        <w:lastRenderedPageBreak/>
        <w:t>graduated</w:t>
      </w:r>
      <w:r w:rsidR="00193B25" w:rsidRPr="006B13D4">
        <w:rPr>
          <w:rFonts w:cstheme="minorHAnsi"/>
          <w:sz w:val="22"/>
          <w:szCs w:val="22"/>
        </w:rPr>
        <w:t xml:space="preserve"> (administered every three years)</w:t>
      </w:r>
      <w:r w:rsidR="00560ABF" w:rsidRPr="006B13D4">
        <w:rPr>
          <w:rFonts w:cstheme="minorHAnsi"/>
          <w:sz w:val="22"/>
          <w:szCs w:val="22"/>
        </w:rPr>
        <w:t>.</w:t>
      </w:r>
      <w:r w:rsidRPr="006B13D4">
        <w:rPr>
          <w:rFonts w:cstheme="minorHAnsi"/>
          <w:sz w:val="22"/>
          <w:szCs w:val="22"/>
        </w:rPr>
        <w:t>(2.8)</w:t>
      </w:r>
      <w:r w:rsidR="00BD02F5" w:rsidRPr="006B13D4">
        <w:rPr>
          <w:rFonts w:cstheme="minorHAnsi"/>
          <w:sz w:val="22"/>
          <w:szCs w:val="22"/>
        </w:rPr>
        <w:t xml:space="preserve"> </w:t>
      </w:r>
      <w:r w:rsidR="00CA73B3" w:rsidRPr="006B13D4">
        <w:rPr>
          <w:rFonts w:cstheme="minorHAnsi"/>
          <w:sz w:val="22"/>
          <w:szCs w:val="22"/>
        </w:rPr>
        <w:t>In 20</w:t>
      </w:r>
      <w:r w:rsidR="00EA5F4C" w:rsidRPr="006B13D4">
        <w:rPr>
          <w:rFonts w:cstheme="minorHAnsi"/>
          <w:sz w:val="22"/>
          <w:szCs w:val="22"/>
        </w:rPr>
        <w:t>21-22</w:t>
      </w:r>
      <w:r w:rsidR="00CA73B3" w:rsidRPr="006B13D4">
        <w:rPr>
          <w:rFonts w:cstheme="minorHAnsi"/>
          <w:sz w:val="22"/>
          <w:szCs w:val="22"/>
        </w:rPr>
        <w:t>, the r</w:t>
      </w:r>
      <w:r w:rsidR="0043737C" w:rsidRPr="006B13D4">
        <w:rPr>
          <w:rFonts w:cstheme="minorHAnsi"/>
          <w:sz w:val="22"/>
          <w:szCs w:val="22"/>
        </w:rPr>
        <w:t xml:space="preserve">esults </w:t>
      </w:r>
      <w:r w:rsidR="001D5019" w:rsidRPr="006B13D4">
        <w:rPr>
          <w:rFonts w:cstheme="minorHAnsi"/>
          <w:sz w:val="22"/>
          <w:szCs w:val="22"/>
        </w:rPr>
        <w:t xml:space="preserve">from the campus climate surveys </w:t>
      </w:r>
      <w:r w:rsidR="00F607D1" w:rsidRPr="006B13D4">
        <w:rPr>
          <w:rFonts w:cstheme="minorHAnsi"/>
          <w:sz w:val="22"/>
          <w:szCs w:val="22"/>
        </w:rPr>
        <w:t xml:space="preserve">were used to </w:t>
      </w:r>
      <w:r w:rsidR="00E33E03" w:rsidRPr="006B13D4">
        <w:rPr>
          <w:rFonts w:cstheme="minorHAnsi"/>
          <w:sz w:val="22"/>
          <w:szCs w:val="22"/>
        </w:rPr>
        <w:t>re-imagi</w:t>
      </w:r>
      <w:r w:rsidR="00F607D1" w:rsidRPr="006B13D4">
        <w:rPr>
          <w:rFonts w:cstheme="minorHAnsi"/>
          <w:sz w:val="22"/>
          <w:szCs w:val="22"/>
        </w:rPr>
        <w:t>ne</w:t>
      </w:r>
      <w:r w:rsidR="001D5019" w:rsidRPr="006B13D4">
        <w:rPr>
          <w:rFonts w:cstheme="minorHAnsi"/>
          <w:sz w:val="22"/>
          <w:szCs w:val="22"/>
        </w:rPr>
        <w:t xml:space="preserve"> </w:t>
      </w:r>
      <w:r w:rsidR="00376121" w:rsidRPr="006B13D4">
        <w:rPr>
          <w:rFonts w:cstheme="minorHAnsi"/>
          <w:sz w:val="22"/>
          <w:szCs w:val="22"/>
        </w:rPr>
        <w:t xml:space="preserve">and give specific direction to </w:t>
      </w:r>
      <w:r w:rsidR="001D5019" w:rsidRPr="006B13D4">
        <w:rPr>
          <w:rFonts w:cstheme="minorHAnsi"/>
          <w:sz w:val="22"/>
          <w:szCs w:val="22"/>
        </w:rPr>
        <w:t>the Presidential Co</w:t>
      </w:r>
      <w:r w:rsidR="00E33E03" w:rsidRPr="006B13D4">
        <w:rPr>
          <w:rFonts w:cstheme="minorHAnsi"/>
          <w:sz w:val="22"/>
          <w:szCs w:val="22"/>
        </w:rPr>
        <w:t>mmission on Diversity, Equity, and Inclusion</w:t>
      </w:r>
      <w:r w:rsidR="00B13487" w:rsidRPr="006B13D4">
        <w:rPr>
          <w:rFonts w:cstheme="minorHAnsi"/>
          <w:sz w:val="22"/>
          <w:szCs w:val="22"/>
        </w:rPr>
        <w:t xml:space="preserve">. </w:t>
      </w:r>
      <w:r w:rsidR="0031710A" w:rsidRPr="006B13D4">
        <w:rPr>
          <w:rFonts w:cstheme="minorHAnsi"/>
          <w:sz w:val="22"/>
          <w:szCs w:val="22"/>
        </w:rPr>
        <w:t>A significant outcome has been the creation of</w:t>
      </w:r>
      <w:r w:rsidR="00355F16" w:rsidRPr="006B13D4">
        <w:rPr>
          <w:rFonts w:cstheme="minorHAnsi"/>
          <w:sz w:val="22"/>
          <w:szCs w:val="22"/>
        </w:rPr>
        <w:t xml:space="preserve"> five workgroups </w:t>
      </w:r>
      <w:r w:rsidR="0031710A" w:rsidRPr="006B13D4">
        <w:rPr>
          <w:rFonts w:cstheme="minorHAnsi"/>
          <w:sz w:val="22"/>
          <w:szCs w:val="22"/>
        </w:rPr>
        <w:t xml:space="preserve">who are </w:t>
      </w:r>
      <w:r w:rsidR="00355F16" w:rsidRPr="006B13D4">
        <w:rPr>
          <w:rFonts w:cstheme="minorHAnsi"/>
          <w:sz w:val="22"/>
          <w:szCs w:val="22"/>
        </w:rPr>
        <w:t>focused on 1)</w:t>
      </w:r>
      <w:r w:rsidR="00B44A61" w:rsidRPr="006B13D4">
        <w:rPr>
          <w:rFonts w:cstheme="minorHAnsi"/>
          <w:sz w:val="22"/>
          <w:szCs w:val="22"/>
        </w:rPr>
        <w:t xml:space="preserve"> Leadership and Professional Development for Faculty and Staff; 2) </w:t>
      </w:r>
      <w:r w:rsidR="00920C54" w:rsidRPr="006B13D4">
        <w:rPr>
          <w:rFonts w:cstheme="minorHAnsi"/>
          <w:sz w:val="22"/>
          <w:szCs w:val="22"/>
        </w:rPr>
        <w:t>Educating Our Campus Community on Who Our Students Are; 3) Hiring and Retaining a More Diverse Faculty and Staff</w:t>
      </w:r>
      <w:r w:rsidR="004F5849" w:rsidRPr="006B13D4">
        <w:rPr>
          <w:rFonts w:cstheme="minorHAnsi"/>
          <w:sz w:val="22"/>
          <w:szCs w:val="22"/>
        </w:rPr>
        <w:t>; 4) Creating Community, Cultivating Respect and Facilitating Communication with Each Other</w:t>
      </w:r>
      <w:r w:rsidR="00CA73B3" w:rsidRPr="006B13D4">
        <w:rPr>
          <w:rFonts w:cstheme="minorHAnsi"/>
          <w:sz w:val="22"/>
          <w:szCs w:val="22"/>
        </w:rPr>
        <w:t>; and 5) Supporting the Needs of Our Students.</w:t>
      </w:r>
      <w:r w:rsidR="0031710A" w:rsidRPr="006B13D4">
        <w:rPr>
          <w:rFonts w:cstheme="minorHAnsi"/>
          <w:sz w:val="22"/>
          <w:szCs w:val="22"/>
        </w:rPr>
        <w:t xml:space="preserve"> </w:t>
      </w:r>
      <w:r w:rsidR="00912CB1" w:rsidRPr="006B13D4">
        <w:rPr>
          <w:rFonts w:cstheme="minorHAnsi"/>
          <w:sz w:val="22"/>
          <w:szCs w:val="22"/>
        </w:rPr>
        <w:t>Their first progress report will be due to the President in</w:t>
      </w:r>
      <w:r w:rsidR="002E2B68" w:rsidRPr="006B13D4">
        <w:rPr>
          <w:rFonts w:cstheme="minorHAnsi"/>
          <w:sz w:val="22"/>
          <w:szCs w:val="22"/>
        </w:rPr>
        <w:t xml:space="preserve"> 2023.</w:t>
      </w:r>
    </w:p>
    <w:p w14:paraId="00D1E1AA" w14:textId="685255AF" w:rsidR="00011622" w:rsidRPr="00DA4461" w:rsidRDefault="00011622" w:rsidP="00DA4461">
      <w:pPr>
        <w:spacing w:after="240" w:line="240" w:lineRule="auto"/>
        <w:rPr>
          <w:rStyle w:val="eop"/>
          <w:rFonts w:cstheme="minorHAnsi"/>
          <w:color w:val="000000" w:themeColor="text1"/>
          <w:shd w:val="clear" w:color="auto" w:fill="FFFFFF"/>
        </w:rPr>
      </w:pPr>
      <w:r w:rsidRPr="00DA4461">
        <w:rPr>
          <w:rStyle w:val="normaltextrun"/>
          <w:rFonts w:cstheme="minorHAnsi"/>
          <w:color w:val="000000" w:themeColor="text1"/>
          <w:shd w:val="clear" w:color="auto" w:fill="FFFFFF"/>
        </w:rPr>
        <w:t xml:space="preserve">Progress on the goals of SP2030 is evaluated with a series of metrics and activities.   For example, one of the activities in the Action Plan, Goal 2. Objective 1.A.2 is to “Evaluate and invest in student support and wellness services such as advising, tutoring, mentoring, and counseling.” To assess progress, Central expanded its analyses of retention and graduation rates to include term-to-term monitoring of students participating in mentoring programs. The 2017 cohort of Success Central (SC) freshmen and sophomores and the inaugural 2020 cohort of First Year Connected (FYC) freshmen earned more credits, had higher grade point averages (GPA,) and higher retention rates than their demographically similar comparison groups. After four years, students in SC cohorts retained and/or graduated at higher rates; the differential for the Fall 2017 participants was 19 percent after four years while students who participated in the Fall 2020 program have retained at eight percent higher rate than their comparison group after two years. Fall 2020 Freshmen who participated in FYC earned 3.6 more credits, had slightly </w:t>
      </w:r>
      <w:proofErr w:type="gramStart"/>
      <w:r w:rsidRPr="00DA4461">
        <w:rPr>
          <w:rStyle w:val="normaltextrun"/>
          <w:rFonts w:cstheme="minorHAnsi"/>
          <w:color w:val="000000" w:themeColor="text1"/>
          <w:shd w:val="clear" w:color="auto" w:fill="FFFFFF"/>
        </w:rPr>
        <w:t>higher grade</w:t>
      </w:r>
      <w:proofErr w:type="gramEnd"/>
      <w:r w:rsidRPr="00DA4461">
        <w:rPr>
          <w:rStyle w:val="normaltextrun"/>
          <w:rFonts w:cstheme="minorHAnsi"/>
          <w:color w:val="000000" w:themeColor="text1"/>
          <w:shd w:val="clear" w:color="auto" w:fill="FFFFFF"/>
        </w:rPr>
        <w:t xml:space="preserve"> point averages (GPA), and retention to Fall 2022 was six percent higher than their demographically similar comparison group.  </w:t>
      </w:r>
    </w:p>
    <w:p w14:paraId="66F59C9B" w14:textId="7CA80106" w:rsidR="00B808A2" w:rsidRPr="00DA4461" w:rsidRDefault="00B808A2" w:rsidP="00DA4461">
      <w:pPr>
        <w:pStyle w:val="paragraph"/>
        <w:spacing w:before="0" w:beforeAutospacing="0" w:after="240" w:afterAutospacing="0"/>
        <w:textAlignment w:val="baseline"/>
        <w:rPr>
          <w:rFonts w:asciiTheme="minorHAnsi" w:hAnsiTheme="minorHAnsi" w:cstheme="minorHAnsi"/>
          <w:sz w:val="22"/>
          <w:szCs w:val="22"/>
        </w:rPr>
      </w:pPr>
      <w:r w:rsidRPr="00DA4461">
        <w:rPr>
          <w:rStyle w:val="normaltextrun"/>
          <w:rFonts w:asciiTheme="minorHAnsi" w:hAnsiTheme="minorHAnsi" w:cstheme="minorHAnsi"/>
          <w:sz w:val="22"/>
          <w:szCs w:val="22"/>
        </w:rPr>
        <w:t>Progress on most metrics is updated regularly and communicated to the campus community via the website and/or open forums.</w:t>
      </w:r>
      <w:r w:rsidRPr="00DA4461">
        <w:rPr>
          <w:rStyle w:val="normaltextrun"/>
          <w:rFonts w:asciiTheme="minorHAnsi" w:hAnsiTheme="minorHAnsi" w:cstheme="minorHAnsi"/>
          <w:color w:val="498205"/>
          <w:sz w:val="22"/>
          <w:szCs w:val="22"/>
          <w:u w:val="single"/>
        </w:rPr>
        <w:t xml:space="preserve"> </w:t>
      </w:r>
      <w:r w:rsidRPr="00DA4461">
        <w:rPr>
          <w:rStyle w:val="normaltextrun"/>
          <w:rFonts w:asciiTheme="minorHAnsi" w:hAnsiTheme="minorHAnsi" w:cstheme="minorHAnsi"/>
          <w:color w:val="000000" w:themeColor="text1"/>
          <w:sz w:val="22"/>
          <w:szCs w:val="22"/>
        </w:rPr>
        <w:t xml:space="preserve">The information provided on </w:t>
      </w:r>
      <w:r w:rsidR="0047318A" w:rsidRPr="00DA4461">
        <w:rPr>
          <w:rStyle w:val="normaltextrun"/>
          <w:rFonts w:asciiTheme="minorHAnsi" w:hAnsiTheme="minorHAnsi" w:cstheme="minorHAnsi"/>
          <w:color w:val="000000" w:themeColor="text1"/>
          <w:sz w:val="22"/>
          <w:szCs w:val="22"/>
        </w:rPr>
        <w:t>our</w:t>
      </w:r>
      <w:r w:rsidRPr="00DA4461">
        <w:rPr>
          <w:rStyle w:val="normaltextrun"/>
          <w:rFonts w:asciiTheme="minorHAnsi" w:hAnsiTheme="minorHAnsi" w:cstheme="minorHAnsi"/>
          <w:color w:val="000000" w:themeColor="text1"/>
          <w:sz w:val="22"/>
          <w:szCs w:val="22"/>
        </w:rPr>
        <w:t xml:space="preserve"> progress </w:t>
      </w:r>
      <w:r w:rsidR="004146D5" w:rsidRPr="00DA4461">
        <w:rPr>
          <w:rStyle w:val="normaltextrun"/>
          <w:rFonts w:asciiTheme="minorHAnsi" w:hAnsiTheme="minorHAnsi" w:cstheme="minorHAnsi"/>
          <w:color w:val="000000" w:themeColor="text1"/>
          <w:sz w:val="22"/>
          <w:szCs w:val="22"/>
        </w:rPr>
        <w:t>has been and will continue to be</w:t>
      </w:r>
      <w:r w:rsidRPr="00DA4461">
        <w:rPr>
          <w:rStyle w:val="normaltextrun"/>
          <w:rFonts w:asciiTheme="minorHAnsi" w:hAnsiTheme="minorHAnsi" w:cstheme="minorHAnsi"/>
          <w:color w:val="000000" w:themeColor="text1"/>
          <w:sz w:val="22"/>
          <w:szCs w:val="22"/>
        </w:rPr>
        <w:t xml:space="preserve"> used to inform decision making and resource allocations</w:t>
      </w:r>
      <w:r w:rsidRPr="00DA4461">
        <w:rPr>
          <w:rStyle w:val="normaltextrun"/>
          <w:rFonts w:asciiTheme="minorHAnsi" w:hAnsiTheme="minorHAnsi" w:cstheme="minorHAnsi"/>
          <w:color w:val="498205"/>
          <w:sz w:val="22"/>
          <w:szCs w:val="22"/>
          <w:u w:val="single"/>
        </w:rPr>
        <w:t>.</w:t>
      </w:r>
      <w:r w:rsidRPr="00DA4461">
        <w:rPr>
          <w:rStyle w:val="eop"/>
          <w:rFonts w:asciiTheme="minorHAnsi" w:hAnsiTheme="minorHAnsi" w:cstheme="minorHAnsi"/>
          <w:sz w:val="22"/>
          <w:szCs w:val="22"/>
        </w:rPr>
        <w:t> </w:t>
      </w:r>
      <w:r w:rsidR="004146D5" w:rsidRPr="00DA4461">
        <w:rPr>
          <w:rStyle w:val="eop"/>
          <w:rFonts w:asciiTheme="minorHAnsi" w:hAnsiTheme="minorHAnsi" w:cstheme="minorHAnsi"/>
          <w:sz w:val="22"/>
          <w:szCs w:val="22"/>
        </w:rPr>
        <w:t>Going forward, Central will continue to evaluate the SP2030</w:t>
      </w:r>
      <w:r w:rsidR="00676265" w:rsidRPr="00DA4461">
        <w:rPr>
          <w:rStyle w:val="eop"/>
          <w:rFonts w:asciiTheme="minorHAnsi" w:hAnsiTheme="minorHAnsi" w:cstheme="minorHAnsi"/>
          <w:sz w:val="22"/>
          <w:szCs w:val="22"/>
        </w:rPr>
        <w:t xml:space="preserve"> </w:t>
      </w:r>
      <w:r w:rsidR="00560F48" w:rsidRPr="00DA4461">
        <w:rPr>
          <w:rStyle w:val="eop"/>
          <w:rFonts w:asciiTheme="minorHAnsi" w:hAnsiTheme="minorHAnsi" w:cstheme="minorHAnsi"/>
          <w:sz w:val="22"/>
          <w:szCs w:val="22"/>
        </w:rPr>
        <w:t>metrics</w:t>
      </w:r>
      <w:r w:rsidR="00540A98" w:rsidRPr="00DA4461">
        <w:rPr>
          <w:rStyle w:val="eop"/>
          <w:rFonts w:asciiTheme="minorHAnsi" w:hAnsiTheme="minorHAnsi" w:cstheme="minorHAnsi"/>
          <w:sz w:val="22"/>
          <w:szCs w:val="22"/>
        </w:rPr>
        <w:t>;</w:t>
      </w:r>
      <w:r w:rsidR="00A66151" w:rsidRPr="00DA4461">
        <w:rPr>
          <w:rStyle w:val="eop"/>
          <w:rFonts w:asciiTheme="minorHAnsi" w:hAnsiTheme="minorHAnsi" w:cstheme="minorHAnsi"/>
          <w:sz w:val="22"/>
          <w:szCs w:val="22"/>
        </w:rPr>
        <w:t xml:space="preserve"> supporting activities will be monitored </w:t>
      </w:r>
      <w:r w:rsidR="00B17F69" w:rsidRPr="00DA4461">
        <w:rPr>
          <w:rStyle w:val="eop"/>
          <w:rFonts w:asciiTheme="minorHAnsi" w:hAnsiTheme="minorHAnsi" w:cstheme="minorHAnsi"/>
          <w:sz w:val="22"/>
          <w:szCs w:val="22"/>
        </w:rPr>
        <w:t xml:space="preserve">and adjusted as necessary </w:t>
      </w:r>
      <w:r w:rsidR="00A66151" w:rsidRPr="00DA4461">
        <w:rPr>
          <w:rStyle w:val="eop"/>
          <w:rFonts w:asciiTheme="minorHAnsi" w:hAnsiTheme="minorHAnsi" w:cstheme="minorHAnsi"/>
          <w:sz w:val="22"/>
          <w:szCs w:val="22"/>
        </w:rPr>
        <w:t xml:space="preserve">to ensure </w:t>
      </w:r>
      <w:r w:rsidR="002103F9" w:rsidRPr="00DA4461">
        <w:rPr>
          <w:rStyle w:val="eop"/>
          <w:rFonts w:asciiTheme="minorHAnsi" w:hAnsiTheme="minorHAnsi" w:cstheme="minorHAnsi"/>
          <w:sz w:val="22"/>
          <w:szCs w:val="22"/>
        </w:rPr>
        <w:t>relevancy</w:t>
      </w:r>
      <w:r w:rsidR="00B17F69" w:rsidRPr="00DA4461">
        <w:rPr>
          <w:rStyle w:val="eop"/>
          <w:rFonts w:asciiTheme="minorHAnsi" w:hAnsiTheme="minorHAnsi" w:cstheme="minorHAnsi"/>
          <w:sz w:val="22"/>
          <w:szCs w:val="22"/>
        </w:rPr>
        <w:t>.</w:t>
      </w:r>
      <w:r w:rsidR="009D0AB4" w:rsidRPr="00DA4461">
        <w:rPr>
          <w:rStyle w:val="eop"/>
          <w:rFonts w:asciiTheme="minorHAnsi" w:hAnsiTheme="minorHAnsi" w:cstheme="minorHAnsi"/>
          <w:sz w:val="22"/>
          <w:szCs w:val="22"/>
        </w:rPr>
        <w:t xml:space="preserve"> </w:t>
      </w:r>
    </w:p>
    <w:p w14:paraId="1B07A9A8" w14:textId="57D083C5" w:rsidR="78E59958" w:rsidRDefault="78E59958" w:rsidP="78E59958"/>
    <w:sectPr w:rsidR="78E59958" w:rsidSect="00714C2B">
      <w:footerReference w:type="default" r:id="rId4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0EAB" w14:textId="77777777" w:rsidR="000C196A" w:rsidRDefault="000C196A" w:rsidP="00714C2B">
      <w:pPr>
        <w:spacing w:after="0" w:line="240" w:lineRule="auto"/>
      </w:pPr>
      <w:r>
        <w:separator/>
      </w:r>
    </w:p>
  </w:endnote>
  <w:endnote w:type="continuationSeparator" w:id="0">
    <w:p w14:paraId="1F34F0BA" w14:textId="77777777" w:rsidR="000C196A" w:rsidRDefault="000C196A" w:rsidP="0071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05636"/>
      <w:docPartObj>
        <w:docPartGallery w:val="Page Numbers (Bottom of Page)"/>
        <w:docPartUnique/>
      </w:docPartObj>
    </w:sdtPr>
    <w:sdtEndPr>
      <w:rPr>
        <w:noProof/>
      </w:rPr>
    </w:sdtEndPr>
    <w:sdtContent>
      <w:p w14:paraId="2CC37B07" w14:textId="627BBE49" w:rsidR="00714C2B" w:rsidRDefault="00714C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9F449" w14:textId="77777777" w:rsidR="00714C2B" w:rsidRDefault="00714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D0CB" w14:textId="77777777" w:rsidR="000C196A" w:rsidRDefault="000C196A" w:rsidP="00714C2B">
      <w:pPr>
        <w:spacing w:after="0" w:line="240" w:lineRule="auto"/>
      </w:pPr>
      <w:r>
        <w:separator/>
      </w:r>
    </w:p>
  </w:footnote>
  <w:footnote w:type="continuationSeparator" w:id="0">
    <w:p w14:paraId="7C25C5EF" w14:textId="77777777" w:rsidR="000C196A" w:rsidRDefault="000C196A" w:rsidP="00714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677"/>
    <w:multiLevelType w:val="hybridMultilevel"/>
    <w:tmpl w:val="21FC3268"/>
    <w:lvl w:ilvl="0" w:tplc="04B2973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36D63"/>
    <w:multiLevelType w:val="hybridMultilevel"/>
    <w:tmpl w:val="F4E0EC6C"/>
    <w:lvl w:ilvl="0" w:tplc="D8C0E0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B1548"/>
    <w:multiLevelType w:val="hybridMultilevel"/>
    <w:tmpl w:val="AF1448F4"/>
    <w:lvl w:ilvl="0" w:tplc="50729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102039">
    <w:abstractNumId w:val="0"/>
  </w:num>
  <w:num w:numId="2" w16cid:durableId="9189873">
    <w:abstractNumId w:val="2"/>
  </w:num>
  <w:num w:numId="3" w16cid:durableId="177813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43"/>
    <w:rsid w:val="0000455E"/>
    <w:rsid w:val="00006446"/>
    <w:rsid w:val="00006A01"/>
    <w:rsid w:val="00011622"/>
    <w:rsid w:val="00014B6D"/>
    <w:rsid w:val="000215C6"/>
    <w:rsid w:val="00023337"/>
    <w:rsid w:val="000234C7"/>
    <w:rsid w:val="0002519F"/>
    <w:rsid w:val="000305C2"/>
    <w:rsid w:val="00032578"/>
    <w:rsid w:val="0003257F"/>
    <w:rsid w:val="00033139"/>
    <w:rsid w:val="0003319E"/>
    <w:rsid w:val="0003359F"/>
    <w:rsid w:val="00034373"/>
    <w:rsid w:val="0003548A"/>
    <w:rsid w:val="0003601D"/>
    <w:rsid w:val="00041E3D"/>
    <w:rsid w:val="00042E3E"/>
    <w:rsid w:val="00043DD4"/>
    <w:rsid w:val="00050283"/>
    <w:rsid w:val="0005207A"/>
    <w:rsid w:val="00054850"/>
    <w:rsid w:val="0005520B"/>
    <w:rsid w:val="000554CB"/>
    <w:rsid w:val="00055887"/>
    <w:rsid w:val="00055898"/>
    <w:rsid w:val="000601A8"/>
    <w:rsid w:val="000607C5"/>
    <w:rsid w:val="00060952"/>
    <w:rsid w:val="00060F27"/>
    <w:rsid w:val="00062EFB"/>
    <w:rsid w:val="00063ADC"/>
    <w:rsid w:val="00064733"/>
    <w:rsid w:val="000647DE"/>
    <w:rsid w:val="00065C9D"/>
    <w:rsid w:val="00077FED"/>
    <w:rsid w:val="000836B2"/>
    <w:rsid w:val="00083BDA"/>
    <w:rsid w:val="000846B1"/>
    <w:rsid w:val="0008514F"/>
    <w:rsid w:val="00087E45"/>
    <w:rsid w:val="0009099E"/>
    <w:rsid w:val="0009306F"/>
    <w:rsid w:val="00093431"/>
    <w:rsid w:val="00093E76"/>
    <w:rsid w:val="00094CCD"/>
    <w:rsid w:val="00094F94"/>
    <w:rsid w:val="000963A3"/>
    <w:rsid w:val="00096D85"/>
    <w:rsid w:val="000974C9"/>
    <w:rsid w:val="000A0C5E"/>
    <w:rsid w:val="000A38F3"/>
    <w:rsid w:val="000A697D"/>
    <w:rsid w:val="000A78DD"/>
    <w:rsid w:val="000B0E90"/>
    <w:rsid w:val="000B2805"/>
    <w:rsid w:val="000B680F"/>
    <w:rsid w:val="000C196A"/>
    <w:rsid w:val="000C2BA1"/>
    <w:rsid w:val="000C3EE7"/>
    <w:rsid w:val="000C4CED"/>
    <w:rsid w:val="000C4E30"/>
    <w:rsid w:val="000C61B6"/>
    <w:rsid w:val="000D12DB"/>
    <w:rsid w:val="000D14DF"/>
    <w:rsid w:val="000D35BA"/>
    <w:rsid w:val="000D39C4"/>
    <w:rsid w:val="000D6BC0"/>
    <w:rsid w:val="000D72BA"/>
    <w:rsid w:val="000E13FA"/>
    <w:rsid w:val="000E2500"/>
    <w:rsid w:val="000E25A0"/>
    <w:rsid w:val="000E555D"/>
    <w:rsid w:val="000E773B"/>
    <w:rsid w:val="000F08EA"/>
    <w:rsid w:val="000F4D9A"/>
    <w:rsid w:val="000F5FF7"/>
    <w:rsid w:val="000F730A"/>
    <w:rsid w:val="00100321"/>
    <w:rsid w:val="001029FE"/>
    <w:rsid w:val="00103B9B"/>
    <w:rsid w:val="001068F4"/>
    <w:rsid w:val="001122D0"/>
    <w:rsid w:val="001127B7"/>
    <w:rsid w:val="001128B6"/>
    <w:rsid w:val="0011382E"/>
    <w:rsid w:val="0011391E"/>
    <w:rsid w:val="00117724"/>
    <w:rsid w:val="001207E8"/>
    <w:rsid w:val="001216BC"/>
    <w:rsid w:val="00122A8E"/>
    <w:rsid w:val="001247C2"/>
    <w:rsid w:val="00126109"/>
    <w:rsid w:val="00132E15"/>
    <w:rsid w:val="0013483B"/>
    <w:rsid w:val="0013619F"/>
    <w:rsid w:val="00145BD2"/>
    <w:rsid w:val="00145D50"/>
    <w:rsid w:val="00150152"/>
    <w:rsid w:val="00150BE9"/>
    <w:rsid w:val="00151D1E"/>
    <w:rsid w:val="00152397"/>
    <w:rsid w:val="00154E72"/>
    <w:rsid w:val="00157176"/>
    <w:rsid w:val="0016132F"/>
    <w:rsid w:val="00161A22"/>
    <w:rsid w:val="00164709"/>
    <w:rsid w:val="001726FA"/>
    <w:rsid w:val="001747B1"/>
    <w:rsid w:val="001751D9"/>
    <w:rsid w:val="00181933"/>
    <w:rsid w:val="00182350"/>
    <w:rsid w:val="00182FC5"/>
    <w:rsid w:val="00191CA8"/>
    <w:rsid w:val="001924B1"/>
    <w:rsid w:val="00192504"/>
    <w:rsid w:val="00193B25"/>
    <w:rsid w:val="00193C9B"/>
    <w:rsid w:val="001A2B31"/>
    <w:rsid w:val="001A77FF"/>
    <w:rsid w:val="001B1610"/>
    <w:rsid w:val="001B1A00"/>
    <w:rsid w:val="001B2075"/>
    <w:rsid w:val="001B3611"/>
    <w:rsid w:val="001B36BF"/>
    <w:rsid w:val="001B544A"/>
    <w:rsid w:val="001C1714"/>
    <w:rsid w:val="001C239C"/>
    <w:rsid w:val="001C47E1"/>
    <w:rsid w:val="001C702F"/>
    <w:rsid w:val="001D0E06"/>
    <w:rsid w:val="001D10AF"/>
    <w:rsid w:val="001D1D54"/>
    <w:rsid w:val="001D3ABC"/>
    <w:rsid w:val="001D4F20"/>
    <w:rsid w:val="001D5019"/>
    <w:rsid w:val="001D5279"/>
    <w:rsid w:val="001D7A72"/>
    <w:rsid w:val="001E3B96"/>
    <w:rsid w:val="001E4936"/>
    <w:rsid w:val="001E52C8"/>
    <w:rsid w:val="001E67EE"/>
    <w:rsid w:val="001F1683"/>
    <w:rsid w:val="001F236B"/>
    <w:rsid w:val="001F34A0"/>
    <w:rsid w:val="001F6B48"/>
    <w:rsid w:val="001F6EE1"/>
    <w:rsid w:val="001F73F6"/>
    <w:rsid w:val="00201A43"/>
    <w:rsid w:val="002033CE"/>
    <w:rsid w:val="00204E24"/>
    <w:rsid w:val="00206624"/>
    <w:rsid w:val="002070AC"/>
    <w:rsid w:val="00207F27"/>
    <w:rsid w:val="002103F9"/>
    <w:rsid w:val="002117C3"/>
    <w:rsid w:val="002124D4"/>
    <w:rsid w:val="00214269"/>
    <w:rsid w:val="002156FD"/>
    <w:rsid w:val="00216271"/>
    <w:rsid w:val="002169BC"/>
    <w:rsid w:val="00216F77"/>
    <w:rsid w:val="00217158"/>
    <w:rsid w:val="0021728B"/>
    <w:rsid w:val="002174D7"/>
    <w:rsid w:val="002178F9"/>
    <w:rsid w:val="0021790C"/>
    <w:rsid w:val="00222B54"/>
    <w:rsid w:val="002246F4"/>
    <w:rsid w:val="0022759A"/>
    <w:rsid w:val="0023439A"/>
    <w:rsid w:val="002358AF"/>
    <w:rsid w:val="002400D5"/>
    <w:rsid w:val="002405B8"/>
    <w:rsid w:val="002437C0"/>
    <w:rsid w:val="00243892"/>
    <w:rsid w:val="00246A54"/>
    <w:rsid w:val="00246F69"/>
    <w:rsid w:val="002474B1"/>
    <w:rsid w:val="00250FC0"/>
    <w:rsid w:val="002553E7"/>
    <w:rsid w:val="00255832"/>
    <w:rsid w:val="002569A7"/>
    <w:rsid w:val="0026209C"/>
    <w:rsid w:val="002672E1"/>
    <w:rsid w:val="00267EDE"/>
    <w:rsid w:val="00270C54"/>
    <w:rsid w:val="00271E95"/>
    <w:rsid w:val="00276F58"/>
    <w:rsid w:val="00277736"/>
    <w:rsid w:val="00280216"/>
    <w:rsid w:val="002832B9"/>
    <w:rsid w:val="002848D8"/>
    <w:rsid w:val="002870E9"/>
    <w:rsid w:val="00290331"/>
    <w:rsid w:val="0029103C"/>
    <w:rsid w:val="00291B1D"/>
    <w:rsid w:val="0029394E"/>
    <w:rsid w:val="00296BE4"/>
    <w:rsid w:val="00297F73"/>
    <w:rsid w:val="002A009E"/>
    <w:rsid w:val="002A4631"/>
    <w:rsid w:val="002A47F8"/>
    <w:rsid w:val="002A4CDC"/>
    <w:rsid w:val="002A57D7"/>
    <w:rsid w:val="002B06E8"/>
    <w:rsid w:val="002B24A4"/>
    <w:rsid w:val="002B34AA"/>
    <w:rsid w:val="002B56C3"/>
    <w:rsid w:val="002B5EDD"/>
    <w:rsid w:val="002B7E84"/>
    <w:rsid w:val="002C05A3"/>
    <w:rsid w:val="002C1EA9"/>
    <w:rsid w:val="002C3828"/>
    <w:rsid w:val="002C3943"/>
    <w:rsid w:val="002C3B52"/>
    <w:rsid w:val="002C4C96"/>
    <w:rsid w:val="002D14CF"/>
    <w:rsid w:val="002D223F"/>
    <w:rsid w:val="002D4243"/>
    <w:rsid w:val="002D47AA"/>
    <w:rsid w:val="002D7356"/>
    <w:rsid w:val="002D7404"/>
    <w:rsid w:val="002D7D54"/>
    <w:rsid w:val="002E156C"/>
    <w:rsid w:val="002E2B68"/>
    <w:rsid w:val="002E49AB"/>
    <w:rsid w:val="002E77A5"/>
    <w:rsid w:val="002F055C"/>
    <w:rsid w:val="002F3614"/>
    <w:rsid w:val="002F5C85"/>
    <w:rsid w:val="002F6356"/>
    <w:rsid w:val="002F7AF3"/>
    <w:rsid w:val="0030017F"/>
    <w:rsid w:val="00300AB9"/>
    <w:rsid w:val="003043BD"/>
    <w:rsid w:val="00305C5B"/>
    <w:rsid w:val="00306E3C"/>
    <w:rsid w:val="00310552"/>
    <w:rsid w:val="0031109E"/>
    <w:rsid w:val="003114B8"/>
    <w:rsid w:val="00312E61"/>
    <w:rsid w:val="003131D7"/>
    <w:rsid w:val="00316FFB"/>
    <w:rsid w:val="0031710A"/>
    <w:rsid w:val="003207B0"/>
    <w:rsid w:val="003209EE"/>
    <w:rsid w:val="00322BCD"/>
    <w:rsid w:val="003242F8"/>
    <w:rsid w:val="00324972"/>
    <w:rsid w:val="00324FCA"/>
    <w:rsid w:val="003252BC"/>
    <w:rsid w:val="00325C2B"/>
    <w:rsid w:val="00326609"/>
    <w:rsid w:val="00331F48"/>
    <w:rsid w:val="00334162"/>
    <w:rsid w:val="003353B6"/>
    <w:rsid w:val="0033574A"/>
    <w:rsid w:val="00335F22"/>
    <w:rsid w:val="00337E7F"/>
    <w:rsid w:val="003400BA"/>
    <w:rsid w:val="00343CFA"/>
    <w:rsid w:val="00345EA0"/>
    <w:rsid w:val="00346434"/>
    <w:rsid w:val="0034690C"/>
    <w:rsid w:val="00347835"/>
    <w:rsid w:val="00347954"/>
    <w:rsid w:val="00350CD5"/>
    <w:rsid w:val="00350EF5"/>
    <w:rsid w:val="00352717"/>
    <w:rsid w:val="00354DB8"/>
    <w:rsid w:val="003554DF"/>
    <w:rsid w:val="00355F16"/>
    <w:rsid w:val="00357AA4"/>
    <w:rsid w:val="0036068A"/>
    <w:rsid w:val="00363558"/>
    <w:rsid w:val="0036547C"/>
    <w:rsid w:val="003730AB"/>
    <w:rsid w:val="00375A80"/>
    <w:rsid w:val="00375E99"/>
    <w:rsid w:val="00376121"/>
    <w:rsid w:val="00377FE3"/>
    <w:rsid w:val="00380239"/>
    <w:rsid w:val="003803FC"/>
    <w:rsid w:val="00381749"/>
    <w:rsid w:val="003818A3"/>
    <w:rsid w:val="003818B2"/>
    <w:rsid w:val="00381CE3"/>
    <w:rsid w:val="003835EC"/>
    <w:rsid w:val="00385931"/>
    <w:rsid w:val="00386C6D"/>
    <w:rsid w:val="00387BFE"/>
    <w:rsid w:val="00390386"/>
    <w:rsid w:val="003913DC"/>
    <w:rsid w:val="0039222C"/>
    <w:rsid w:val="00392E40"/>
    <w:rsid w:val="00394819"/>
    <w:rsid w:val="00395DCD"/>
    <w:rsid w:val="00396683"/>
    <w:rsid w:val="00397C40"/>
    <w:rsid w:val="003A1C11"/>
    <w:rsid w:val="003A1F65"/>
    <w:rsid w:val="003A2A46"/>
    <w:rsid w:val="003A34B3"/>
    <w:rsid w:val="003A47FD"/>
    <w:rsid w:val="003A50D1"/>
    <w:rsid w:val="003A70F1"/>
    <w:rsid w:val="003B135B"/>
    <w:rsid w:val="003B2626"/>
    <w:rsid w:val="003B27B7"/>
    <w:rsid w:val="003B2A53"/>
    <w:rsid w:val="003B567E"/>
    <w:rsid w:val="003B65E6"/>
    <w:rsid w:val="003C2E68"/>
    <w:rsid w:val="003C3F37"/>
    <w:rsid w:val="003C4B21"/>
    <w:rsid w:val="003C53FA"/>
    <w:rsid w:val="003C593F"/>
    <w:rsid w:val="003C5E16"/>
    <w:rsid w:val="003C6073"/>
    <w:rsid w:val="003C7C75"/>
    <w:rsid w:val="003D1661"/>
    <w:rsid w:val="003D2A1A"/>
    <w:rsid w:val="003D4AFD"/>
    <w:rsid w:val="003D4E40"/>
    <w:rsid w:val="003D5D88"/>
    <w:rsid w:val="003D7D34"/>
    <w:rsid w:val="003E0092"/>
    <w:rsid w:val="003E20EE"/>
    <w:rsid w:val="003E2B00"/>
    <w:rsid w:val="003E2DAD"/>
    <w:rsid w:val="003E373B"/>
    <w:rsid w:val="003E3C7E"/>
    <w:rsid w:val="003E638E"/>
    <w:rsid w:val="003E639A"/>
    <w:rsid w:val="003F15EB"/>
    <w:rsid w:val="003F1764"/>
    <w:rsid w:val="003F2CF4"/>
    <w:rsid w:val="003F5359"/>
    <w:rsid w:val="003F53E1"/>
    <w:rsid w:val="003F613A"/>
    <w:rsid w:val="003F7383"/>
    <w:rsid w:val="00401012"/>
    <w:rsid w:val="00402223"/>
    <w:rsid w:val="00402491"/>
    <w:rsid w:val="004024CF"/>
    <w:rsid w:val="00402B19"/>
    <w:rsid w:val="00403CFF"/>
    <w:rsid w:val="004050F8"/>
    <w:rsid w:val="00405363"/>
    <w:rsid w:val="004078D0"/>
    <w:rsid w:val="00410568"/>
    <w:rsid w:val="00410C75"/>
    <w:rsid w:val="0041167F"/>
    <w:rsid w:val="004123C8"/>
    <w:rsid w:val="004125EC"/>
    <w:rsid w:val="00412808"/>
    <w:rsid w:val="00413CA5"/>
    <w:rsid w:val="004146D5"/>
    <w:rsid w:val="00417874"/>
    <w:rsid w:val="00420386"/>
    <w:rsid w:val="00420C2C"/>
    <w:rsid w:val="00421B3E"/>
    <w:rsid w:val="00423053"/>
    <w:rsid w:val="0042311D"/>
    <w:rsid w:val="00423C93"/>
    <w:rsid w:val="004241E0"/>
    <w:rsid w:val="004259C7"/>
    <w:rsid w:val="0043055A"/>
    <w:rsid w:val="00431BFA"/>
    <w:rsid w:val="00432A2D"/>
    <w:rsid w:val="00432A67"/>
    <w:rsid w:val="00432D52"/>
    <w:rsid w:val="00432D5F"/>
    <w:rsid w:val="00434964"/>
    <w:rsid w:val="0043651F"/>
    <w:rsid w:val="0043737C"/>
    <w:rsid w:val="00442A6D"/>
    <w:rsid w:val="00443ACD"/>
    <w:rsid w:val="00443E87"/>
    <w:rsid w:val="0044455F"/>
    <w:rsid w:val="00445D23"/>
    <w:rsid w:val="00445F51"/>
    <w:rsid w:val="0045030E"/>
    <w:rsid w:val="00451583"/>
    <w:rsid w:val="00452233"/>
    <w:rsid w:val="00452A20"/>
    <w:rsid w:val="00457DD5"/>
    <w:rsid w:val="0046242E"/>
    <w:rsid w:val="0047318A"/>
    <w:rsid w:val="0047343D"/>
    <w:rsid w:val="00474A57"/>
    <w:rsid w:val="004753E9"/>
    <w:rsid w:val="004757B3"/>
    <w:rsid w:val="00476CDA"/>
    <w:rsid w:val="00477683"/>
    <w:rsid w:val="0048414E"/>
    <w:rsid w:val="004846CD"/>
    <w:rsid w:val="00484ABB"/>
    <w:rsid w:val="004865B7"/>
    <w:rsid w:val="00486857"/>
    <w:rsid w:val="00487A31"/>
    <w:rsid w:val="00490718"/>
    <w:rsid w:val="00492C48"/>
    <w:rsid w:val="00493987"/>
    <w:rsid w:val="004963AA"/>
    <w:rsid w:val="004A0657"/>
    <w:rsid w:val="004A0C7B"/>
    <w:rsid w:val="004A20AC"/>
    <w:rsid w:val="004A2E18"/>
    <w:rsid w:val="004A2F28"/>
    <w:rsid w:val="004A3CA6"/>
    <w:rsid w:val="004A513D"/>
    <w:rsid w:val="004A5997"/>
    <w:rsid w:val="004A6FE0"/>
    <w:rsid w:val="004A7184"/>
    <w:rsid w:val="004B367A"/>
    <w:rsid w:val="004B406D"/>
    <w:rsid w:val="004B5892"/>
    <w:rsid w:val="004C0126"/>
    <w:rsid w:val="004C2D67"/>
    <w:rsid w:val="004C3786"/>
    <w:rsid w:val="004C40CF"/>
    <w:rsid w:val="004C5A35"/>
    <w:rsid w:val="004C6C39"/>
    <w:rsid w:val="004C7584"/>
    <w:rsid w:val="004C7F23"/>
    <w:rsid w:val="004D1375"/>
    <w:rsid w:val="004D35C8"/>
    <w:rsid w:val="004D3E52"/>
    <w:rsid w:val="004D44E9"/>
    <w:rsid w:val="004D48AA"/>
    <w:rsid w:val="004D5393"/>
    <w:rsid w:val="004D5491"/>
    <w:rsid w:val="004E14FC"/>
    <w:rsid w:val="004E166B"/>
    <w:rsid w:val="004E368F"/>
    <w:rsid w:val="004E4B76"/>
    <w:rsid w:val="004E5C75"/>
    <w:rsid w:val="004E6AC9"/>
    <w:rsid w:val="004F2503"/>
    <w:rsid w:val="004F2C42"/>
    <w:rsid w:val="004F5849"/>
    <w:rsid w:val="004F667D"/>
    <w:rsid w:val="00500D67"/>
    <w:rsid w:val="0050409B"/>
    <w:rsid w:val="00504B30"/>
    <w:rsid w:val="00505467"/>
    <w:rsid w:val="00506539"/>
    <w:rsid w:val="00510DF4"/>
    <w:rsid w:val="00515C2A"/>
    <w:rsid w:val="0051686A"/>
    <w:rsid w:val="00516C6C"/>
    <w:rsid w:val="0052006F"/>
    <w:rsid w:val="00520A9B"/>
    <w:rsid w:val="00525F29"/>
    <w:rsid w:val="00526A7F"/>
    <w:rsid w:val="005275DD"/>
    <w:rsid w:val="00536346"/>
    <w:rsid w:val="00536754"/>
    <w:rsid w:val="00540A98"/>
    <w:rsid w:val="00543339"/>
    <w:rsid w:val="005435CA"/>
    <w:rsid w:val="005437C4"/>
    <w:rsid w:val="00544F72"/>
    <w:rsid w:val="00546955"/>
    <w:rsid w:val="00546D51"/>
    <w:rsid w:val="00546DFC"/>
    <w:rsid w:val="0054750C"/>
    <w:rsid w:val="00550010"/>
    <w:rsid w:val="00552AA5"/>
    <w:rsid w:val="005544DC"/>
    <w:rsid w:val="005554B2"/>
    <w:rsid w:val="00556772"/>
    <w:rsid w:val="00557679"/>
    <w:rsid w:val="00560ABF"/>
    <w:rsid w:val="00560F48"/>
    <w:rsid w:val="00562016"/>
    <w:rsid w:val="00563FF5"/>
    <w:rsid w:val="005645F5"/>
    <w:rsid w:val="00564BE3"/>
    <w:rsid w:val="0056536A"/>
    <w:rsid w:val="00566D52"/>
    <w:rsid w:val="0056701A"/>
    <w:rsid w:val="00571E14"/>
    <w:rsid w:val="00571F20"/>
    <w:rsid w:val="00573EE0"/>
    <w:rsid w:val="0057522E"/>
    <w:rsid w:val="00575A74"/>
    <w:rsid w:val="00577392"/>
    <w:rsid w:val="005818C3"/>
    <w:rsid w:val="00583FA1"/>
    <w:rsid w:val="00584329"/>
    <w:rsid w:val="0058651A"/>
    <w:rsid w:val="00587015"/>
    <w:rsid w:val="0058744B"/>
    <w:rsid w:val="00587548"/>
    <w:rsid w:val="00590C6C"/>
    <w:rsid w:val="00592863"/>
    <w:rsid w:val="005955FF"/>
    <w:rsid w:val="0059680C"/>
    <w:rsid w:val="00597075"/>
    <w:rsid w:val="005975A1"/>
    <w:rsid w:val="005A0D71"/>
    <w:rsid w:val="005A1AB0"/>
    <w:rsid w:val="005A380D"/>
    <w:rsid w:val="005A6FC5"/>
    <w:rsid w:val="005A72CF"/>
    <w:rsid w:val="005A7471"/>
    <w:rsid w:val="005A78D8"/>
    <w:rsid w:val="005B021D"/>
    <w:rsid w:val="005B3244"/>
    <w:rsid w:val="005B397F"/>
    <w:rsid w:val="005B4855"/>
    <w:rsid w:val="005B62C3"/>
    <w:rsid w:val="005C0E08"/>
    <w:rsid w:val="005C2FA9"/>
    <w:rsid w:val="005C3A50"/>
    <w:rsid w:val="005C4A48"/>
    <w:rsid w:val="005D1585"/>
    <w:rsid w:val="005D3D1F"/>
    <w:rsid w:val="005D6B3D"/>
    <w:rsid w:val="005E6CD7"/>
    <w:rsid w:val="005E77FD"/>
    <w:rsid w:val="005F0788"/>
    <w:rsid w:val="005F363A"/>
    <w:rsid w:val="005F3BCE"/>
    <w:rsid w:val="005F4219"/>
    <w:rsid w:val="005F7232"/>
    <w:rsid w:val="0060355B"/>
    <w:rsid w:val="006052CA"/>
    <w:rsid w:val="00605533"/>
    <w:rsid w:val="00605A56"/>
    <w:rsid w:val="00610295"/>
    <w:rsid w:val="00611ECE"/>
    <w:rsid w:val="00612716"/>
    <w:rsid w:val="006130E8"/>
    <w:rsid w:val="00613B47"/>
    <w:rsid w:val="0061622E"/>
    <w:rsid w:val="00621879"/>
    <w:rsid w:val="00627E2F"/>
    <w:rsid w:val="0063164A"/>
    <w:rsid w:val="00633074"/>
    <w:rsid w:val="006343DF"/>
    <w:rsid w:val="00635382"/>
    <w:rsid w:val="00635B11"/>
    <w:rsid w:val="00636015"/>
    <w:rsid w:val="00640864"/>
    <w:rsid w:val="00640E42"/>
    <w:rsid w:val="00641683"/>
    <w:rsid w:val="00641F59"/>
    <w:rsid w:val="00642CDA"/>
    <w:rsid w:val="00644329"/>
    <w:rsid w:val="00644403"/>
    <w:rsid w:val="0064526C"/>
    <w:rsid w:val="00645A68"/>
    <w:rsid w:val="0065167F"/>
    <w:rsid w:val="00653284"/>
    <w:rsid w:val="00653560"/>
    <w:rsid w:val="00653D6A"/>
    <w:rsid w:val="006551F6"/>
    <w:rsid w:val="0065597D"/>
    <w:rsid w:val="00656B21"/>
    <w:rsid w:val="00656EB3"/>
    <w:rsid w:val="006574EC"/>
    <w:rsid w:val="006618F0"/>
    <w:rsid w:val="0066357A"/>
    <w:rsid w:val="006652E6"/>
    <w:rsid w:val="00665A9F"/>
    <w:rsid w:val="00667279"/>
    <w:rsid w:val="00670114"/>
    <w:rsid w:val="00670C89"/>
    <w:rsid w:val="00673EA9"/>
    <w:rsid w:val="00675167"/>
    <w:rsid w:val="00675754"/>
    <w:rsid w:val="00676265"/>
    <w:rsid w:val="00677859"/>
    <w:rsid w:val="006779B8"/>
    <w:rsid w:val="00680041"/>
    <w:rsid w:val="00680554"/>
    <w:rsid w:val="0068193E"/>
    <w:rsid w:val="00682A3A"/>
    <w:rsid w:val="006861E4"/>
    <w:rsid w:val="00687629"/>
    <w:rsid w:val="006879B8"/>
    <w:rsid w:val="00687A6D"/>
    <w:rsid w:val="0069055E"/>
    <w:rsid w:val="006905CF"/>
    <w:rsid w:val="00692A65"/>
    <w:rsid w:val="00692B15"/>
    <w:rsid w:val="00693B89"/>
    <w:rsid w:val="006967CB"/>
    <w:rsid w:val="0069767D"/>
    <w:rsid w:val="006A0A6C"/>
    <w:rsid w:val="006A0EB0"/>
    <w:rsid w:val="006A151A"/>
    <w:rsid w:val="006A15AB"/>
    <w:rsid w:val="006A24A2"/>
    <w:rsid w:val="006A3A54"/>
    <w:rsid w:val="006A4B72"/>
    <w:rsid w:val="006A689A"/>
    <w:rsid w:val="006A6C3B"/>
    <w:rsid w:val="006B1194"/>
    <w:rsid w:val="006B13D4"/>
    <w:rsid w:val="006B13D5"/>
    <w:rsid w:val="006B192A"/>
    <w:rsid w:val="006B3BA4"/>
    <w:rsid w:val="006B4A75"/>
    <w:rsid w:val="006B79F3"/>
    <w:rsid w:val="006C3314"/>
    <w:rsid w:val="006C71AC"/>
    <w:rsid w:val="006D190E"/>
    <w:rsid w:val="006D37CD"/>
    <w:rsid w:val="006D3D6F"/>
    <w:rsid w:val="006D439B"/>
    <w:rsid w:val="006D5F2A"/>
    <w:rsid w:val="006D6870"/>
    <w:rsid w:val="006D6A22"/>
    <w:rsid w:val="006E171D"/>
    <w:rsid w:val="006E2DE7"/>
    <w:rsid w:val="006E3228"/>
    <w:rsid w:val="006E3760"/>
    <w:rsid w:val="006E3DB5"/>
    <w:rsid w:val="006E6D71"/>
    <w:rsid w:val="006E7A18"/>
    <w:rsid w:val="006F081F"/>
    <w:rsid w:val="006F45CD"/>
    <w:rsid w:val="006F461E"/>
    <w:rsid w:val="006F5CA1"/>
    <w:rsid w:val="006F5FBF"/>
    <w:rsid w:val="00701AFF"/>
    <w:rsid w:val="007021EA"/>
    <w:rsid w:val="00703112"/>
    <w:rsid w:val="007032FB"/>
    <w:rsid w:val="007039BA"/>
    <w:rsid w:val="00705F8E"/>
    <w:rsid w:val="0071007F"/>
    <w:rsid w:val="007111AE"/>
    <w:rsid w:val="00712972"/>
    <w:rsid w:val="00714C2B"/>
    <w:rsid w:val="00715373"/>
    <w:rsid w:val="0071750D"/>
    <w:rsid w:val="00717C32"/>
    <w:rsid w:val="00717E00"/>
    <w:rsid w:val="00720A8D"/>
    <w:rsid w:val="00721AD9"/>
    <w:rsid w:val="00722861"/>
    <w:rsid w:val="00722C0E"/>
    <w:rsid w:val="00722D81"/>
    <w:rsid w:val="0072336F"/>
    <w:rsid w:val="0072605D"/>
    <w:rsid w:val="007263F9"/>
    <w:rsid w:val="0072722B"/>
    <w:rsid w:val="007320AF"/>
    <w:rsid w:val="007371FB"/>
    <w:rsid w:val="00737EC2"/>
    <w:rsid w:val="0074062F"/>
    <w:rsid w:val="00740CED"/>
    <w:rsid w:val="00742686"/>
    <w:rsid w:val="0074456C"/>
    <w:rsid w:val="00754914"/>
    <w:rsid w:val="00754C37"/>
    <w:rsid w:val="00754D86"/>
    <w:rsid w:val="00765DCE"/>
    <w:rsid w:val="0076744E"/>
    <w:rsid w:val="00777FF0"/>
    <w:rsid w:val="007813C7"/>
    <w:rsid w:val="00783457"/>
    <w:rsid w:val="00784371"/>
    <w:rsid w:val="00785237"/>
    <w:rsid w:val="00790479"/>
    <w:rsid w:val="0079050D"/>
    <w:rsid w:val="007917EF"/>
    <w:rsid w:val="00791F8A"/>
    <w:rsid w:val="007930BB"/>
    <w:rsid w:val="0079380A"/>
    <w:rsid w:val="00794D33"/>
    <w:rsid w:val="00794DAC"/>
    <w:rsid w:val="007954BF"/>
    <w:rsid w:val="00797A62"/>
    <w:rsid w:val="007A094D"/>
    <w:rsid w:val="007A4DBF"/>
    <w:rsid w:val="007A613A"/>
    <w:rsid w:val="007A707D"/>
    <w:rsid w:val="007B0482"/>
    <w:rsid w:val="007B13A4"/>
    <w:rsid w:val="007B1B76"/>
    <w:rsid w:val="007B1E32"/>
    <w:rsid w:val="007B4C5A"/>
    <w:rsid w:val="007B4D8E"/>
    <w:rsid w:val="007B50AD"/>
    <w:rsid w:val="007B6829"/>
    <w:rsid w:val="007B754A"/>
    <w:rsid w:val="007C0CC0"/>
    <w:rsid w:val="007C1114"/>
    <w:rsid w:val="007C25F6"/>
    <w:rsid w:val="007C34BD"/>
    <w:rsid w:val="007C3A32"/>
    <w:rsid w:val="007C3BAA"/>
    <w:rsid w:val="007C6C11"/>
    <w:rsid w:val="007D0EB2"/>
    <w:rsid w:val="007D315D"/>
    <w:rsid w:val="007D4B9F"/>
    <w:rsid w:val="007D63B2"/>
    <w:rsid w:val="007D67A3"/>
    <w:rsid w:val="007D68B8"/>
    <w:rsid w:val="007D698E"/>
    <w:rsid w:val="007D747C"/>
    <w:rsid w:val="007D7ADD"/>
    <w:rsid w:val="007E0149"/>
    <w:rsid w:val="007E22F9"/>
    <w:rsid w:val="007E49AE"/>
    <w:rsid w:val="007E5366"/>
    <w:rsid w:val="007E7A50"/>
    <w:rsid w:val="007F0312"/>
    <w:rsid w:val="007F2905"/>
    <w:rsid w:val="007F29D4"/>
    <w:rsid w:val="007F3D29"/>
    <w:rsid w:val="007F431A"/>
    <w:rsid w:val="007F46EA"/>
    <w:rsid w:val="007F4ED0"/>
    <w:rsid w:val="007F5E9E"/>
    <w:rsid w:val="007F5F05"/>
    <w:rsid w:val="007F6C50"/>
    <w:rsid w:val="007F7344"/>
    <w:rsid w:val="007F7AC3"/>
    <w:rsid w:val="00800B0C"/>
    <w:rsid w:val="008027E4"/>
    <w:rsid w:val="00802C01"/>
    <w:rsid w:val="00810600"/>
    <w:rsid w:val="008108FB"/>
    <w:rsid w:val="00810E28"/>
    <w:rsid w:val="008128E2"/>
    <w:rsid w:val="00812DE8"/>
    <w:rsid w:val="0081463A"/>
    <w:rsid w:val="00814C9D"/>
    <w:rsid w:val="0081767A"/>
    <w:rsid w:val="00820350"/>
    <w:rsid w:val="0082229B"/>
    <w:rsid w:val="008239EE"/>
    <w:rsid w:val="008301ED"/>
    <w:rsid w:val="00831500"/>
    <w:rsid w:val="00833761"/>
    <w:rsid w:val="00833C4A"/>
    <w:rsid w:val="00834275"/>
    <w:rsid w:val="00841598"/>
    <w:rsid w:val="00842E3E"/>
    <w:rsid w:val="00843392"/>
    <w:rsid w:val="008464E6"/>
    <w:rsid w:val="0085297F"/>
    <w:rsid w:val="00852CAF"/>
    <w:rsid w:val="008536AC"/>
    <w:rsid w:val="00853EE1"/>
    <w:rsid w:val="00854874"/>
    <w:rsid w:val="00855350"/>
    <w:rsid w:val="00855D17"/>
    <w:rsid w:val="00856EB3"/>
    <w:rsid w:val="008572A7"/>
    <w:rsid w:val="0086010C"/>
    <w:rsid w:val="008621B8"/>
    <w:rsid w:val="00864EE3"/>
    <w:rsid w:val="00865F88"/>
    <w:rsid w:val="00867040"/>
    <w:rsid w:val="008704B5"/>
    <w:rsid w:val="00873A8B"/>
    <w:rsid w:val="008740B2"/>
    <w:rsid w:val="008773EB"/>
    <w:rsid w:val="008779CE"/>
    <w:rsid w:val="00883396"/>
    <w:rsid w:val="00883E70"/>
    <w:rsid w:val="00885227"/>
    <w:rsid w:val="0088723B"/>
    <w:rsid w:val="0089110D"/>
    <w:rsid w:val="00897377"/>
    <w:rsid w:val="008A2399"/>
    <w:rsid w:val="008A4198"/>
    <w:rsid w:val="008A4843"/>
    <w:rsid w:val="008B125A"/>
    <w:rsid w:val="008B4535"/>
    <w:rsid w:val="008B545A"/>
    <w:rsid w:val="008B6D95"/>
    <w:rsid w:val="008C2C42"/>
    <w:rsid w:val="008C33CC"/>
    <w:rsid w:val="008C341D"/>
    <w:rsid w:val="008C4EC3"/>
    <w:rsid w:val="008C7837"/>
    <w:rsid w:val="008D3005"/>
    <w:rsid w:val="008D3942"/>
    <w:rsid w:val="008D7817"/>
    <w:rsid w:val="008D7E14"/>
    <w:rsid w:val="008E25AC"/>
    <w:rsid w:val="008E3B9D"/>
    <w:rsid w:val="008E4E6E"/>
    <w:rsid w:val="008E6BA0"/>
    <w:rsid w:val="008F3020"/>
    <w:rsid w:val="008F3EE2"/>
    <w:rsid w:val="008F41B9"/>
    <w:rsid w:val="008F526A"/>
    <w:rsid w:val="008F5ADE"/>
    <w:rsid w:val="008F5C34"/>
    <w:rsid w:val="0090121A"/>
    <w:rsid w:val="00906F47"/>
    <w:rsid w:val="00911270"/>
    <w:rsid w:val="00911EF1"/>
    <w:rsid w:val="009123FC"/>
    <w:rsid w:val="00912653"/>
    <w:rsid w:val="00912CB1"/>
    <w:rsid w:val="00917E5B"/>
    <w:rsid w:val="00920C54"/>
    <w:rsid w:val="00922FAE"/>
    <w:rsid w:val="0092410F"/>
    <w:rsid w:val="00931E72"/>
    <w:rsid w:val="009321B9"/>
    <w:rsid w:val="00932B5A"/>
    <w:rsid w:val="009358D0"/>
    <w:rsid w:val="00935F1A"/>
    <w:rsid w:val="00936641"/>
    <w:rsid w:val="00937D14"/>
    <w:rsid w:val="00940EA2"/>
    <w:rsid w:val="00943030"/>
    <w:rsid w:val="00943780"/>
    <w:rsid w:val="009440A6"/>
    <w:rsid w:val="00946850"/>
    <w:rsid w:val="00946AEB"/>
    <w:rsid w:val="009474AE"/>
    <w:rsid w:val="009518D3"/>
    <w:rsid w:val="00952BE5"/>
    <w:rsid w:val="009566EF"/>
    <w:rsid w:val="00956FDE"/>
    <w:rsid w:val="00962DE1"/>
    <w:rsid w:val="0096393B"/>
    <w:rsid w:val="00964E8D"/>
    <w:rsid w:val="009677A0"/>
    <w:rsid w:val="009701FD"/>
    <w:rsid w:val="009721ED"/>
    <w:rsid w:val="009722A1"/>
    <w:rsid w:val="00972D76"/>
    <w:rsid w:val="0098002C"/>
    <w:rsid w:val="009814E0"/>
    <w:rsid w:val="00981D31"/>
    <w:rsid w:val="00985403"/>
    <w:rsid w:val="009859AA"/>
    <w:rsid w:val="009872E0"/>
    <w:rsid w:val="0099120C"/>
    <w:rsid w:val="009914B3"/>
    <w:rsid w:val="00995F2B"/>
    <w:rsid w:val="0099779A"/>
    <w:rsid w:val="009A1633"/>
    <w:rsid w:val="009A5A60"/>
    <w:rsid w:val="009A6F31"/>
    <w:rsid w:val="009B3D6A"/>
    <w:rsid w:val="009B5E39"/>
    <w:rsid w:val="009B679A"/>
    <w:rsid w:val="009B7F22"/>
    <w:rsid w:val="009B7FC9"/>
    <w:rsid w:val="009C2412"/>
    <w:rsid w:val="009C39A2"/>
    <w:rsid w:val="009C7583"/>
    <w:rsid w:val="009D0AB4"/>
    <w:rsid w:val="009D0D3B"/>
    <w:rsid w:val="009D2323"/>
    <w:rsid w:val="009D29FB"/>
    <w:rsid w:val="009D3817"/>
    <w:rsid w:val="009D3D5A"/>
    <w:rsid w:val="009D60D9"/>
    <w:rsid w:val="009E27A1"/>
    <w:rsid w:val="009E7DC1"/>
    <w:rsid w:val="009F18FB"/>
    <w:rsid w:val="009F1EE4"/>
    <w:rsid w:val="009F2120"/>
    <w:rsid w:val="009F4492"/>
    <w:rsid w:val="00A03880"/>
    <w:rsid w:val="00A05C9D"/>
    <w:rsid w:val="00A06CAE"/>
    <w:rsid w:val="00A10027"/>
    <w:rsid w:val="00A11165"/>
    <w:rsid w:val="00A1165E"/>
    <w:rsid w:val="00A14735"/>
    <w:rsid w:val="00A14B6A"/>
    <w:rsid w:val="00A17DAA"/>
    <w:rsid w:val="00A21FC0"/>
    <w:rsid w:val="00A236B5"/>
    <w:rsid w:val="00A24059"/>
    <w:rsid w:val="00A241BF"/>
    <w:rsid w:val="00A245DD"/>
    <w:rsid w:val="00A30524"/>
    <w:rsid w:val="00A35A76"/>
    <w:rsid w:val="00A36610"/>
    <w:rsid w:val="00A36C01"/>
    <w:rsid w:val="00A413D5"/>
    <w:rsid w:val="00A42E38"/>
    <w:rsid w:val="00A456C8"/>
    <w:rsid w:val="00A46C4B"/>
    <w:rsid w:val="00A509EA"/>
    <w:rsid w:val="00A537AC"/>
    <w:rsid w:val="00A53AD4"/>
    <w:rsid w:val="00A54AD4"/>
    <w:rsid w:val="00A5506C"/>
    <w:rsid w:val="00A5669B"/>
    <w:rsid w:val="00A61A9A"/>
    <w:rsid w:val="00A62DE4"/>
    <w:rsid w:val="00A66151"/>
    <w:rsid w:val="00A6728A"/>
    <w:rsid w:val="00A6787D"/>
    <w:rsid w:val="00A71C00"/>
    <w:rsid w:val="00A73348"/>
    <w:rsid w:val="00A75D41"/>
    <w:rsid w:val="00A7774A"/>
    <w:rsid w:val="00A80771"/>
    <w:rsid w:val="00A808E1"/>
    <w:rsid w:val="00A810E2"/>
    <w:rsid w:val="00A8184C"/>
    <w:rsid w:val="00A828FA"/>
    <w:rsid w:val="00A85144"/>
    <w:rsid w:val="00A859DF"/>
    <w:rsid w:val="00AA62A8"/>
    <w:rsid w:val="00AA743A"/>
    <w:rsid w:val="00AB1530"/>
    <w:rsid w:val="00AB1787"/>
    <w:rsid w:val="00AB1902"/>
    <w:rsid w:val="00AB52F3"/>
    <w:rsid w:val="00AB5CF0"/>
    <w:rsid w:val="00AB60BB"/>
    <w:rsid w:val="00AB6D27"/>
    <w:rsid w:val="00AC075C"/>
    <w:rsid w:val="00AC0995"/>
    <w:rsid w:val="00AC10FB"/>
    <w:rsid w:val="00AC27FF"/>
    <w:rsid w:val="00AC32FB"/>
    <w:rsid w:val="00AC4FF4"/>
    <w:rsid w:val="00AC597E"/>
    <w:rsid w:val="00AC62E1"/>
    <w:rsid w:val="00AD61A6"/>
    <w:rsid w:val="00AD6710"/>
    <w:rsid w:val="00AD71CB"/>
    <w:rsid w:val="00AE0ECE"/>
    <w:rsid w:val="00AE10AC"/>
    <w:rsid w:val="00AE17FE"/>
    <w:rsid w:val="00AE5E88"/>
    <w:rsid w:val="00AF1594"/>
    <w:rsid w:val="00AF1755"/>
    <w:rsid w:val="00AF189A"/>
    <w:rsid w:val="00AF1EFC"/>
    <w:rsid w:val="00AF20DB"/>
    <w:rsid w:val="00AF2D9F"/>
    <w:rsid w:val="00AF48B3"/>
    <w:rsid w:val="00B0189F"/>
    <w:rsid w:val="00B02DC0"/>
    <w:rsid w:val="00B07249"/>
    <w:rsid w:val="00B07291"/>
    <w:rsid w:val="00B0766C"/>
    <w:rsid w:val="00B11443"/>
    <w:rsid w:val="00B11FD4"/>
    <w:rsid w:val="00B120E4"/>
    <w:rsid w:val="00B1342F"/>
    <w:rsid w:val="00B13487"/>
    <w:rsid w:val="00B145D3"/>
    <w:rsid w:val="00B14690"/>
    <w:rsid w:val="00B15E15"/>
    <w:rsid w:val="00B17F69"/>
    <w:rsid w:val="00B21644"/>
    <w:rsid w:val="00B22430"/>
    <w:rsid w:val="00B2328B"/>
    <w:rsid w:val="00B2428E"/>
    <w:rsid w:val="00B25472"/>
    <w:rsid w:val="00B25EBB"/>
    <w:rsid w:val="00B260AF"/>
    <w:rsid w:val="00B26EBD"/>
    <w:rsid w:val="00B30A00"/>
    <w:rsid w:val="00B31103"/>
    <w:rsid w:val="00B3383D"/>
    <w:rsid w:val="00B34D7A"/>
    <w:rsid w:val="00B35174"/>
    <w:rsid w:val="00B40C26"/>
    <w:rsid w:val="00B4112E"/>
    <w:rsid w:val="00B44698"/>
    <w:rsid w:val="00B44A61"/>
    <w:rsid w:val="00B4561C"/>
    <w:rsid w:val="00B467B9"/>
    <w:rsid w:val="00B476D1"/>
    <w:rsid w:val="00B50044"/>
    <w:rsid w:val="00B5175E"/>
    <w:rsid w:val="00B54639"/>
    <w:rsid w:val="00B60095"/>
    <w:rsid w:val="00B6070C"/>
    <w:rsid w:val="00B61081"/>
    <w:rsid w:val="00B62306"/>
    <w:rsid w:val="00B6256A"/>
    <w:rsid w:val="00B63617"/>
    <w:rsid w:val="00B64294"/>
    <w:rsid w:val="00B6676B"/>
    <w:rsid w:val="00B66AAC"/>
    <w:rsid w:val="00B67865"/>
    <w:rsid w:val="00B67919"/>
    <w:rsid w:val="00B742BB"/>
    <w:rsid w:val="00B773EC"/>
    <w:rsid w:val="00B808A2"/>
    <w:rsid w:val="00B80C05"/>
    <w:rsid w:val="00B80C32"/>
    <w:rsid w:val="00B81CFA"/>
    <w:rsid w:val="00B822FA"/>
    <w:rsid w:val="00B82FD6"/>
    <w:rsid w:val="00B855CE"/>
    <w:rsid w:val="00B86AC1"/>
    <w:rsid w:val="00B92BAF"/>
    <w:rsid w:val="00BA02B2"/>
    <w:rsid w:val="00BA0AA6"/>
    <w:rsid w:val="00BA2076"/>
    <w:rsid w:val="00BA24B7"/>
    <w:rsid w:val="00BA2EB8"/>
    <w:rsid w:val="00BA5214"/>
    <w:rsid w:val="00BA6FD3"/>
    <w:rsid w:val="00BA79A9"/>
    <w:rsid w:val="00BB03A9"/>
    <w:rsid w:val="00BB0598"/>
    <w:rsid w:val="00BB1BD9"/>
    <w:rsid w:val="00BB3D57"/>
    <w:rsid w:val="00BB4EA5"/>
    <w:rsid w:val="00BB7884"/>
    <w:rsid w:val="00BC32D3"/>
    <w:rsid w:val="00BC4485"/>
    <w:rsid w:val="00BC7435"/>
    <w:rsid w:val="00BD02F5"/>
    <w:rsid w:val="00BD03E1"/>
    <w:rsid w:val="00BD0C55"/>
    <w:rsid w:val="00BD19F0"/>
    <w:rsid w:val="00BD265E"/>
    <w:rsid w:val="00BD35A9"/>
    <w:rsid w:val="00BD3612"/>
    <w:rsid w:val="00BD3A96"/>
    <w:rsid w:val="00BD655B"/>
    <w:rsid w:val="00BE0C1E"/>
    <w:rsid w:val="00BE13F7"/>
    <w:rsid w:val="00BE1A7E"/>
    <w:rsid w:val="00BE4015"/>
    <w:rsid w:val="00BF0D12"/>
    <w:rsid w:val="00BF2A75"/>
    <w:rsid w:val="00BF466E"/>
    <w:rsid w:val="00BF4779"/>
    <w:rsid w:val="00C018C8"/>
    <w:rsid w:val="00C02776"/>
    <w:rsid w:val="00C02A69"/>
    <w:rsid w:val="00C02D07"/>
    <w:rsid w:val="00C02F02"/>
    <w:rsid w:val="00C0681B"/>
    <w:rsid w:val="00C073DC"/>
    <w:rsid w:val="00C105ED"/>
    <w:rsid w:val="00C10DD8"/>
    <w:rsid w:val="00C1108A"/>
    <w:rsid w:val="00C11DBE"/>
    <w:rsid w:val="00C129A3"/>
    <w:rsid w:val="00C129D9"/>
    <w:rsid w:val="00C12BC1"/>
    <w:rsid w:val="00C12E19"/>
    <w:rsid w:val="00C16C27"/>
    <w:rsid w:val="00C22B6A"/>
    <w:rsid w:val="00C23B33"/>
    <w:rsid w:val="00C2615F"/>
    <w:rsid w:val="00C264C8"/>
    <w:rsid w:val="00C26D3F"/>
    <w:rsid w:val="00C276F1"/>
    <w:rsid w:val="00C304A4"/>
    <w:rsid w:val="00C4124E"/>
    <w:rsid w:val="00C41A28"/>
    <w:rsid w:val="00C4267C"/>
    <w:rsid w:val="00C458BC"/>
    <w:rsid w:val="00C45B45"/>
    <w:rsid w:val="00C46500"/>
    <w:rsid w:val="00C46BED"/>
    <w:rsid w:val="00C47CDE"/>
    <w:rsid w:val="00C5009E"/>
    <w:rsid w:val="00C522E7"/>
    <w:rsid w:val="00C5274A"/>
    <w:rsid w:val="00C52ACF"/>
    <w:rsid w:val="00C534C6"/>
    <w:rsid w:val="00C55AD2"/>
    <w:rsid w:val="00C61315"/>
    <w:rsid w:val="00C61970"/>
    <w:rsid w:val="00C62EFC"/>
    <w:rsid w:val="00C66CE7"/>
    <w:rsid w:val="00C7471D"/>
    <w:rsid w:val="00C77921"/>
    <w:rsid w:val="00C83269"/>
    <w:rsid w:val="00C8541C"/>
    <w:rsid w:val="00C85C4B"/>
    <w:rsid w:val="00C862C3"/>
    <w:rsid w:val="00C90948"/>
    <w:rsid w:val="00C90CE2"/>
    <w:rsid w:val="00C9177D"/>
    <w:rsid w:val="00C954AA"/>
    <w:rsid w:val="00CA013A"/>
    <w:rsid w:val="00CA1CA5"/>
    <w:rsid w:val="00CA2C98"/>
    <w:rsid w:val="00CA73B3"/>
    <w:rsid w:val="00CB1050"/>
    <w:rsid w:val="00CB290B"/>
    <w:rsid w:val="00CB3288"/>
    <w:rsid w:val="00CB370B"/>
    <w:rsid w:val="00CB39CD"/>
    <w:rsid w:val="00CB4F08"/>
    <w:rsid w:val="00CB52A0"/>
    <w:rsid w:val="00CB570B"/>
    <w:rsid w:val="00CB5D8A"/>
    <w:rsid w:val="00CB6553"/>
    <w:rsid w:val="00CC1138"/>
    <w:rsid w:val="00CC2106"/>
    <w:rsid w:val="00CD00E4"/>
    <w:rsid w:val="00CD1014"/>
    <w:rsid w:val="00CD1FDB"/>
    <w:rsid w:val="00CD2C5C"/>
    <w:rsid w:val="00CD2FE5"/>
    <w:rsid w:val="00CD379D"/>
    <w:rsid w:val="00CD4F87"/>
    <w:rsid w:val="00CD6F8E"/>
    <w:rsid w:val="00CE0E29"/>
    <w:rsid w:val="00CE37DB"/>
    <w:rsid w:val="00CE404E"/>
    <w:rsid w:val="00CE4B7F"/>
    <w:rsid w:val="00CE4FA9"/>
    <w:rsid w:val="00CE5ABD"/>
    <w:rsid w:val="00CE751E"/>
    <w:rsid w:val="00CE7605"/>
    <w:rsid w:val="00CE7F68"/>
    <w:rsid w:val="00CF1588"/>
    <w:rsid w:val="00CF4822"/>
    <w:rsid w:val="00CF6EE1"/>
    <w:rsid w:val="00D063F3"/>
    <w:rsid w:val="00D07433"/>
    <w:rsid w:val="00D10F96"/>
    <w:rsid w:val="00D11C30"/>
    <w:rsid w:val="00D11ED5"/>
    <w:rsid w:val="00D13F79"/>
    <w:rsid w:val="00D141D3"/>
    <w:rsid w:val="00D17FE0"/>
    <w:rsid w:val="00D22ADD"/>
    <w:rsid w:val="00D22EF6"/>
    <w:rsid w:val="00D2399D"/>
    <w:rsid w:val="00D256B0"/>
    <w:rsid w:val="00D3075E"/>
    <w:rsid w:val="00D326FA"/>
    <w:rsid w:val="00D32F0B"/>
    <w:rsid w:val="00D336F3"/>
    <w:rsid w:val="00D343E8"/>
    <w:rsid w:val="00D3790F"/>
    <w:rsid w:val="00D408D1"/>
    <w:rsid w:val="00D40B2D"/>
    <w:rsid w:val="00D40C49"/>
    <w:rsid w:val="00D45884"/>
    <w:rsid w:val="00D45B35"/>
    <w:rsid w:val="00D4614B"/>
    <w:rsid w:val="00D52CAC"/>
    <w:rsid w:val="00D5358A"/>
    <w:rsid w:val="00D547DB"/>
    <w:rsid w:val="00D54A29"/>
    <w:rsid w:val="00D55131"/>
    <w:rsid w:val="00D621A9"/>
    <w:rsid w:val="00D6327C"/>
    <w:rsid w:val="00D64AD5"/>
    <w:rsid w:val="00D64C0C"/>
    <w:rsid w:val="00D64F6A"/>
    <w:rsid w:val="00D65223"/>
    <w:rsid w:val="00D65739"/>
    <w:rsid w:val="00D710BC"/>
    <w:rsid w:val="00D729A9"/>
    <w:rsid w:val="00D7553B"/>
    <w:rsid w:val="00D75998"/>
    <w:rsid w:val="00D759C8"/>
    <w:rsid w:val="00D77842"/>
    <w:rsid w:val="00D811C4"/>
    <w:rsid w:val="00D829F7"/>
    <w:rsid w:val="00D84048"/>
    <w:rsid w:val="00D868D6"/>
    <w:rsid w:val="00D86B85"/>
    <w:rsid w:val="00D90DC0"/>
    <w:rsid w:val="00D93C00"/>
    <w:rsid w:val="00D96A50"/>
    <w:rsid w:val="00D96D48"/>
    <w:rsid w:val="00D96EE6"/>
    <w:rsid w:val="00DA03C8"/>
    <w:rsid w:val="00DA219E"/>
    <w:rsid w:val="00DA4461"/>
    <w:rsid w:val="00DA5BBB"/>
    <w:rsid w:val="00DA7054"/>
    <w:rsid w:val="00DA7C01"/>
    <w:rsid w:val="00DB023D"/>
    <w:rsid w:val="00DB3E4C"/>
    <w:rsid w:val="00DB6CFA"/>
    <w:rsid w:val="00DB724B"/>
    <w:rsid w:val="00DC294A"/>
    <w:rsid w:val="00DC4715"/>
    <w:rsid w:val="00DC5893"/>
    <w:rsid w:val="00DC5B30"/>
    <w:rsid w:val="00DC6052"/>
    <w:rsid w:val="00DC623F"/>
    <w:rsid w:val="00DC6DD5"/>
    <w:rsid w:val="00DD12E5"/>
    <w:rsid w:val="00DD3160"/>
    <w:rsid w:val="00DD71D1"/>
    <w:rsid w:val="00DE00C8"/>
    <w:rsid w:val="00DE05D9"/>
    <w:rsid w:val="00DE31EA"/>
    <w:rsid w:val="00DE4131"/>
    <w:rsid w:val="00DE45CF"/>
    <w:rsid w:val="00DE52E7"/>
    <w:rsid w:val="00DE5C48"/>
    <w:rsid w:val="00DE7A02"/>
    <w:rsid w:val="00DF023B"/>
    <w:rsid w:val="00DF3F40"/>
    <w:rsid w:val="00DF5C98"/>
    <w:rsid w:val="00DF6554"/>
    <w:rsid w:val="00E00CD0"/>
    <w:rsid w:val="00E01DBF"/>
    <w:rsid w:val="00E11694"/>
    <w:rsid w:val="00E11EA4"/>
    <w:rsid w:val="00E1449C"/>
    <w:rsid w:val="00E23DCF"/>
    <w:rsid w:val="00E24932"/>
    <w:rsid w:val="00E25667"/>
    <w:rsid w:val="00E26BB9"/>
    <w:rsid w:val="00E31BB2"/>
    <w:rsid w:val="00E31FCC"/>
    <w:rsid w:val="00E32B67"/>
    <w:rsid w:val="00E33E03"/>
    <w:rsid w:val="00E404FC"/>
    <w:rsid w:val="00E425C6"/>
    <w:rsid w:val="00E42811"/>
    <w:rsid w:val="00E44847"/>
    <w:rsid w:val="00E45361"/>
    <w:rsid w:val="00E46EFC"/>
    <w:rsid w:val="00E47C4C"/>
    <w:rsid w:val="00E51321"/>
    <w:rsid w:val="00E52FEA"/>
    <w:rsid w:val="00E53B00"/>
    <w:rsid w:val="00E54673"/>
    <w:rsid w:val="00E57064"/>
    <w:rsid w:val="00E57B7E"/>
    <w:rsid w:val="00E603B6"/>
    <w:rsid w:val="00E633EF"/>
    <w:rsid w:val="00E63B5A"/>
    <w:rsid w:val="00E70154"/>
    <w:rsid w:val="00E71464"/>
    <w:rsid w:val="00E71543"/>
    <w:rsid w:val="00E74DC6"/>
    <w:rsid w:val="00E7560D"/>
    <w:rsid w:val="00E77554"/>
    <w:rsid w:val="00E85849"/>
    <w:rsid w:val="00E86D4D"/>
    <w:rsid w:val="00E9049D"/>
    <w:rsid w:val="00E915AB"/>
    <w:rsid w:val="00E93791"/>
    <w:rsid w:val="00E93DFA"/>
    <w:rsid w:val="00E944E0"/>
    <w:rsid w:val="00E94A59"/>
    <w:rsid w:val="00E96429"/>
    <w:rsid w:val="00EA0C61"/>
    <w:rsid w:val="00EA1F7E"/>
    <w:rsid w:val="00EA40C8"/>
    <w:rsid w:val="00EA413C"/>
    <w:rsid w:val="00EA45EE"/>
    <w:rsid w:val="00EA4800"/>
    <w:rsid w:val="00EA4FAC"/>
    <w:rsid w:val="00EA5F4C"/>
    <w:rsid w:val="00EA66F2"/>
    <w:rsid w:val="00EA6AD3"/>
    <w:rsid w:val="00EA6AE5"/>
    <w:rsid w:val="00EA70FF"/>
    <w:rsid w:val="00EA7BC5"/>
    <w:rsid w:val="00EA7CD1"/>
    <w:rsid w:val="00EB0100"/>
    <w:rsid w:val="00EB08E6"/>
    <w:rsid w:val="00EB40D4"/>
    <w:rsid w:val="00EB426A"/>
    <w:rsid w:val="00EB716B"/>
    <w:rsid w:val="00EB7410"/>
    <w:rsid w:val="00EB78C5"/>
    <w:rsid w:val="00EB7F66"/>
    <w:rsid w:val="00EC0059"/>
    <w:rsid w:val="00EC00B3"/>
    <w:rsid w:val="00EC2049"/>
    <w:rsid w:val="00EC29B3"/>
    <w:rsid w:val="00EC4892"/>
    <w:rsid w:val="00ED1603"/>
    <w:rsid w:val="00ED18DC"/>
    <w:rsid w:val="00ED3C77"/>
    <w:rsid w:val="00ED44F1"/>
    <w:rsid w:val="00ED46AE"/>
    <w:rsid w:val="00ED51CD"/>
    <w:rsid w:val="00ED5BFD"/>
    <w:rsid w:val="00ED6E33"/>
    <w:rsid w:val="00EE1B7D"/>
    <w:rsid w:val="00EE47F9"/>
    <w:rsid w:val="00EE4952"/>
    <w:rsid w:val="00EE49C0"/>
    <w:rsid w:val="00EE509B"/>
    <w:rsid w:val="00EE79AB"/>
    <w:rsid w:val="00EF27EF"/>
    <w:rsid w:val="00EF27F9"/>
    <w:rsid w:val="00EF2D07"/>
    <w:rsid w:val="00EF66A5"/>
    <w:rsid w:val="00F0149D"/>
    <w:rsid w:val="00F028F3"/>
    <w:rsid w:val="00F0312D"/>
    <w:rsid w:val="00F046DC"/>
    <w:rsid w:val="00F06A05"/>
    <w:rsid w:val="00F10303"/>
    <w:rsid w:val="00F10698"/>
    <w:rsid w:val="00F14297"/>
    <w:rsid w:val="00F1537B"/>
    <w:rsid w:val="00F159F8"/>
    <w:rsid w:val="00F15C30"/>
    <w:rsid w:val="00F16DC8"/>
    <w:rsid w:val="00F170C5"/>
    <w:rsid w:val="00F20D57"/>
    <w:rsid w:val="00F214FA"/>
    <w:rsid w:val="00F241E2"/>
    <w:rsid w:val="00F2421F"/>
    <w:rsid w:val="00F2546F"/>
    <w:rsid w:val="00F311BD"/>
    <w:rsid w:val="00F3303D"/>
    <w:rsid w:val="00F3533E"/>
    <w:rsid w:val="00F37B3E"/>
    <w:rsid w:val="00F41EC1"/>
    <w:rsid w:val="00F44368"/>
    <w:rsid w:val="00F44555"/>
    <w:rsid w:val="00F45D00"/>
    <w:rsid w:val="00F47281"/>
    <w:rsid w:val="00F4744C"/>
    <w:rsid w:val="00F477A8"/>
    <w:rsid w:val="00F51B51"/>
    <w:rsid w:val="00F55950"/>
    <w:rsid w:val="00F55D03"/>
    <w:rsid w:val="00F562FE"/>
    <w:rsid w:val="00F57A95"/>
    <w:rsid w:val="00F6076E"/>
    <w:rsid w:val="00F607D1"/>
    <w:rsid w:val="00F619B4"/>
    <w:rsid w:val="00F64114"/>
    <w:rsid w:val="00F64546"/>
    <w:rsid w:val="00F65262"/>
    <w:rsid w:val="00F679E4"/>
    <w:rsid w:val="00F760DD"/>
    <w:rsid w:val="00F804BD"/>
    <w:rsid w:val="00F81A82"/>
    <w:rsid w:val="00F82A59"/>
    <w:rsid w:val="00F862EB"/>
    <w:rsid w:val="00F95233"/>
    <w:rsid w:val="00F95973"/>
    <w:rsid w:val="00F9780D"/>
    <w:rsid w:val="00FA079B"/>
    <w:rsid w:val="00FA22B7"/>
    <w:rsid w:val="00FA7C30"/>
    <w:rsid w:val="00FB15FC"/>
    <w:rsid w:val="00FB7339"/>
    <w:rsid w:val="00FB7C8B"/>
    <w:rsid w:val="00FC1431"/>
    <w:rsid w:val="00FC35B8"/>
    <w:rsid w:val="00FC4F49"/>
    <w:rsid w:val="00FD21B4"/>
    <w:rsid w:val="00FD4249"/>
    <w:rsid w:val="00FD6094"/>
    <w:rsid w:val="00FD7297"/>
    <w:rsid w:val="00FD7375"/>
    <w:rsid w:val="00FD74E2"/>
    <w:rsid w:val="00FE4D1E"/>
    <w:rsid w:val="00FE4D80"/>
    <w:rsid w:val="00FE565B"/>
    <w:rsid w:val="00FF0D40"/>
    <w:rsid w:val="00FF4963"/>
    <w:rsid w:val="00FF599D"/>
    <w:rsid w:val="0119DF82"/>
    <w:rsid w:val="05ED50A5"/>
    <w:rsid w:val="16DC16C7"/>
    <w:rsid w:val="19A3AEFA"/>
    <w:rsid w:val="1AA5C993"/>
    <w:rsid w:val="1D4D5089"/>
    <w:rsid w:val="202935AA"/>
    <w:rsid w:val="253D41D3"/>
    <w:rsid w:val="265C5A15"/>
    <w:rsid w:val="288E0AF2"/>
    <w:rsid w:val="307FF47A"/>
    <w:rsid w:val="30A3029B"/>
    <w:rsid w:val="3E5AF766"/>
    <w:rsid w:val="3FEE0AD6"/>
    <w:rsid w:val="432D991E"/>
    <w:rsid w:val="46919CA0"/>
    <w:rsid w:val="485B1075"/>
    <w:rsid w:val="4B38AB03"/>
    <w:rsid w:val="4E704BC5"/>
    <w:rsid w:val="500C1C26"/>
    <w:rsid w:val="54C664EC"/>
    <w:rsid w:val="5507E3D9"/>
    <w:rsid w:val="5A744F13"/>
    <w:rsid w:val="5DE05A5F"/>
    <w:rsid w:val="5FD79949"/>
    <w:rsid w:val="60DAE577"/>
    <w:rsid w:val="615F1799"/>
    <w:rsid w:val="648B463E"/>
    <w:rsid w:val="69785DE0"/>
    <w:rsid w:val="6DA021B8"/>
    <w:rsid w:val="70F9D5F3"/>
    <w:rsid w:val="730035FE"/>
    <w:rsid w:val="75CD4716"/>
    <w:rsid w:val="7693D8A7"/>
    <w:rsid w:val="78E59958"/>
    <w:rsid w:val="79B6DB0A"/>
    <w:rsid w:val="7F5CB7F6"/>
    <w:rsid w:val="7F7C1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CA16"/>
  <w15:docId w15:val="{7185A22A-ED56-426D-A39F-0DAC9143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36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43BD"/>
    <w:rPr>
      <w:color w:val="0563C1" w:themeColor="hyperlink"/>
      <w:u w:val="single"/>
    </w:rPr>
  </w:style>
  <w:style w:type="character" w:styleId="UnresolvedMention">
    <w:name w:val="Unresolved Mention"/>
    <w:basedOn w:val="DefaultParagraphFont"/>
    <w:uiPriority w:val="99"/>
    <w:semiHidden/>
    <w:unhideWhenUsed/>
    <w:rsid w:val="003043BD"/>
    <w:rPr>
      <w:color w:val="605E5C"/>
      <w:shd w:val="clear" w:color="auto" w:fill="E1DFDD"/>
    </w:rPr>
  </w:style>
  <w:style w:type="character" w:styleId="CommentReference">
    <w:name w:val="annotation reference"/>
    <w:basedOn w:val="DefaultParagraphFont"/>
    <w:uiPriority w:val="99"/>
    <w:semiHidden/>
    <w:unhideWhenUsed/>
    <w:rsid w:val="00546DFC"/>
    <w:rPr>
      <w:sz w:val="16"/>
      <w:szCs w:val="16"/>
    </w:rPr>
  </w:style>
  <w:style w:type="paragraph" w:styleId="CommentText">
    <w:name w:val="annotation text"/>
    <w:basedOn w:val="Normal"/>
    <w:link w:val="CommentTextChar"/>
    <w:uiPriority w:val="99"/>
    <w:unhideWhenUsed/>
    <w:rsid w:val="00546DFC"/>
    <w:pPr>
      <w:spacing w:line="240" w:lineRule="auto"/>
    </w:pPr>
    <w:rPr>
      <w:sz w:val="20"/>
      <w:szCs w:val="20"/>
    </w:rPr>
  </w:style>
  <w:style w:type="character" w:customStyle="1" w:styleId="CommentTextChar">
    <w:name w:val="Comment Text Char"/>
    <w:basedOn w:val="DefaultParagraphFont"/>
    <w:link w:val="CommentText"/>
    <w:uiPriority w:val="99"/>
    <w:rsid w:val="00546DFC"/>
    <w:rPr>
      <w:sz w:val="20"/>
      <w:szCs w:val="20"/>
    </w:rPr>
  </w:style>
  <w:style w:type="paragraph" w:styleId="CommentSubject">
    <w:name w:val="annotation subject"/>
    <w:basedOn w:val="CommentText"/>
    <w:next w:val="CommentText"/>
    <w:link w:val="CommentSubjectChar"/>
    <w:uiPriority w:val="99"/>
    <w:semiHidden/>
    <w:unhideWhenUsed/>
    <w:rsid w:val="00546DFC"/>
    <w:rPr>
      <w:b/>
      <w:bCs/>
    </w:rPr>
  </w:style>
  <w:style w:type="character" w:customStyle="1" w:styleId="CommentSubjectChar">
    <w:name w:val="Comment Subject Char"/>
    <w:basedOn w:val="CommentTextChar"/>
    <w:link w:val="CommentSubject"/>
    <w:uiPriority w:val="99"/>
    <w:semiHidden/>
    <w:rsid w:val="00546DFC"/>
    <w:rPr>
      <w:b/>
      <w:bCs/>
      <w:sz w:val="20"/>
      <w:szCs w:val="20"/>
    </w:rPr>
  </w:style>
  <w:style w:type="paragraph" w:styleId="ListParagraph">
    <w:name w:val="List Paragraph"/>
    <w:basedOn w:val="Normal"/>
    <w:uiPriority w:val="34"/>
    <w:qFormat/>
    <w:rsid w:val="003C593F"/>
    <w:pPr>
      <w:ind w:left="720"/>
      <w:contextualSpacing/>
    </w:pPr>
  </w:style>
  <w:style w:type="paragraph" w:styleId="Revision">
    <w:name w:val="Revision"/>
    <w:hidden/>
    <w:uiPriority w:val="99"/>
    <w:semiHidden/>
    <w:rsid w:val="007371FB"/>
    <w:pPr>
      <w:spacing w:after="0" w:line="240" w:lineRule="auto"/>
    </w:pPr>
  </w:style>
  <w:style w:type="character" w:styleId="FollowedHyperlink">
    <w:name w:val="FollowedHyperlink"/>
    <w:basedOn w:val="DefaultParagraphFont"/>
    <w:uiPriority w:val="99"/>
    <w:semiHidden/>
    <w:unhideWhenUsed/>
    <w:rsid w:val="000554CB"/>
    <w:rPr>
      <w:color w:val="954F72" w:themeColor="followedHyperlink"/>
      <w:u w:val="single"/>
    </w:rPr>
  </w:style>
  <w:style w:type="character" w:customStyle="1" w:styleId="normaltextrun">
    <w:name w:val="normaltextrun"/>
    <w:basedOn w:val="DefaultParagraphFont"/>
    <w:rsid w:val="009D3817"/>
  </w:style>
  <w:style w:type="character" w:customStyle="1" w:styleId="eop">
    <w:name w:val="eop"/>
    <w:basedOn w:val="DefaultParagraphFont"/>
    <w:rsid w:val="00011622"/>
  </w:style>
  <w:style w:type="paragraph" w:customStyle="1" w:styleId="paragraph">
    <w:name w:val="paragraph"/>
    <w:basedOn w:val="Normal"/>
    <w:rsid w:val="00B808A2"/>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14C2B"/>
  </w:style>
  <w:style w:type="paragraph" w:styleId="Header">
    <w:name w:val="header"/>
    <w:basedOn w:val="Normal"/>
    <w:link w:val="HeaderChar"/>
    <w:uiPriority w:val="99"/>
    <w:unhideWhenUsed/>
    <w:rsid w:val="00714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C2B"/>
  </w:style>
  <w:style w:type="paragraph" w:styleId="Footer">
    <w:name w:val="footer"/>
    <w:basedOn w:val="Normal"/>
    <w:link w:val="FooterChar"/>
    <w:uiPriority w:val="99"/>
    <w:unhideWhenUsed/>
    <w:rsid w:val="00714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547">
      <w:bodyDiv w:val="1"/>
      <w:marLeft w:val="0"/>
      <w:marRight w:val="0"/>
      <w:marTop w:val="0"/>
      <w:marBottom w:val="0"/>
      <w:divBdr>
        <w:top w:val="none" w:sz="0" w:space="0" w:color="auto"/>
        <w:left w:val="none" w:sz="0" w:space="0" w:color="auto"/>
        <w:bottom w:val="none" w:sz="0" w:space="0" w:color="auto"/>
        <w:right w:val="none" w:sz="0" w:space="0" w:color="auto"/>
      </w:divBdr>
    </w:div>
    <w:div w:id="1219518231">
      <w:bodyDiv w:val="1"/>
      <w:marLeft w:val="0"/>
      <w:marRight w:val="0"/>
      <w:marTop w:val="0"/>
      <w:marBottom w:val="0"/>
      <w:divBdr>
        <w:top w:val="none" w:sz="0" w:space="0" w:color="auto"/>
        <w:left w:val="none" w:sz="0" w:space="0" w:color="auto"/>
        <w:bottom w:val="none" w:sz="0" w:space="0" w:color="auto"/>
        <w:right w:val="none" w:sz="0" w:space="0" w:color="auto"/>
      </w:divBdr>
      <w:divsChild>
        <w:div w:id="1531527437">
          <w:marLeft w:val="0"/>
          <w:marRight w:val="0"/>
          <w:marTop w:val="0"/>
          <w:marBottom w:val="0"/>
          <w:divBdr>
            <w:top w:val="none" w:sz="0" w:space="0" w:color="auto"/>
            <w:left w:val="none" w:sz="0" w:space="0" w:color="auto"/>
            <w:bottom w:val="none" w:sz="0" w:space="0" w:color="auto"/>
            <w:right w:val="none" w:sz="0" w:space="0" w:color="auto"/>
          </w:divBdr>
        </w:div>
        <w:div w:id="7378961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csu.edu/strategicplan/" TargetMode="External"/><Relationship Id="rId18" Type="http://schemas.openxmlformats.org/officeDocument/2006/relationships/hyperlink" Target="https://www.ccsu.edu/oira/data/factbook.html" TargetMode="External"/><Relationship Id="rId26" Type="http://schemas.openxmlformats.org/officeDocument/2006/relationships/hyperlink" Target="https://www.ccsu.edu/oira/files/GraduationRate.pdf" TargetMode="External"/><Relationship Id="rId39" Type="http://schemas.openxmlformats.org/officeDocument/2006/relationships/hyperlink" Target="https://www.ccsu.edu/ccc/" TargetMode="External"/><Relationship Id="rId21" Type="http://schemas.openxmlformats.org/officeDocument/2006/relationships/hyperlink" Target="https://www.ccsu.edu/oira/" TargetMode="External"/><Relationship Id="rId34" Type="http://schemas.openxmlformats.org/officeDocument/2006/relationships/hyperlink" Target="https://www.ccsu.edu/oira/assessment/AAC/"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csu.edu/ipc/" TargetMode="External"/><Relationship Id="rId20" Type="http://schemas.openxmlformats.org/officeDocument/2006/relationships/hyperlink" Target="https://www.ccsu.edu/oira/assessment/" TargetMode="External"/><Relationship Id="rId29" Type="http://schemas.openxmlformats.org/officeDocument/2006/relationships/hyperlink" Target="https://web.ccsu.edu/facultysenate/minutes1920feb10.as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su.edu/strategicplan/" TargetMode="External"/><Relationship Id="rId24" Type="http://schemas.openxmlformats.org/officeDocument/2006/relationships/hyperlink" Target="https://www.ccsu.edu/oira/consumerInformation.html" TargetMode="External"/><Relationship Id="rId32" Type="http://schemas.openxmlformats.org/officeDocument/2006/relationships/hyperlink" Target="https://www.ct.edu/files/pdfs/FallHeadcount_V2022-12-19.pdf" TargetMode="External"/><Relationship Id="rId37" Type="http://schemas.openxmlformats.org/officeDocument/2006/relationships/hyperlink" Target="https://www.ccsu.edu/oira/assessment/AAC/files/AACScoringRubric-Website.pdf" TargetMode="External"/><Relationship Id="rId40" Type="http://schemas.openxmlformats.org/officeDocument/2006/relationships/hyperlink" Target="https://www.ccsu.edu/oira/assessment/surveys/alumniSurvey.html" TargetMode="External"/><Relationship Id="rId5" Type="http://schemas.openxmlformats.org/officeDocument/2006/relationships/numbering" Target="numbering.xml"/><Relationship Id="rId15" Type="http://schemas.openxmlformats.org/officeDocument/2006/relationships/hyperlink" Target="https://web.ccsu.edu/UPBC/" TargetMode="External"/><Relationship Id="rId23" Type="http://schemas.openxmlformats.org/officeDocument/2006/relationships/hyperlink" Target="https://www.ccsu.edu/oira/data/factbook.html" TargetMode="External"/><Relationship Id="rId28" Type="http://schemas.openxmlformats.org/officeDocument/2006/relationships/hyperlink" Target="https://www.ccsu.edu/about/mission/" TargetMode="External"/><Relationship Id="rId36" Type="http://schemas.openxmlformats.org/officeDocument/2006/relationships/hyperlink" Target="https://www.ccsu.edu/oira/assessment/AAP.html" TargetMode="External"/><Relationship Id="rId10" Type="http://schemas.openxmlformats.org/officeDocument/2006/relationships/endnotes" Target="endnotes.xml"/><Relationship Id="rId19" Type="http://schemas.openxmlformats.org/officeDocument/2006/relationships/hyperlink" Target="https://www.ccsu.edu/oira/assessment/surveys/" TargetMode="External"/><Relationship Id="rId31" Type="http://schemas.openxmlformats.org/officeDocument/2006/relationships/hyperlink" Target="https://www.ccsu.edu/strategicplan/files/SP2030-CompleteActionPl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su.edu/fiscalaffairs/budget_guidelines.html" TargetMode="External"/><Relationship Id="rId22" Type="http://schemas.openxmlformats.org/officeDocument/2006/relationships/hyperlink" Target="https://www.ccsu.edu/oira/data/reports.html" TargetMode="External"/><Relationship Id="rId27" Type="http://schemas.openxmlformats.org/officeDocument/2006/relationships/hyperlink" Target="https://www.ccsu.edu/police/cleryReport.html" TargetMode="External"/><Relationship Id="rId30" Type="http://schemas.openxmlformats.org/officeDocument/2006/relationships/hyperlink" Target="https://www.ct.edu/images/uploads/ASA%20Agenda-3-13-2020%20FINAL.pdf?34755" TargetMode="External"/><Relationship Id="rId35" Type="http://schemas.openxmlformats.org/officeDocument/2006/relationships/hyperlink" Target="https://web.ccsu.edu/facultysenate/minutes1819apr22.as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csu.edu/fiscalaffairs/historicalexpenditureinformation.html" TargetMode="External"/><Relationship Id="rId17" Type="http://schemas.openxmlformats.org/officeDocument/2006/relationships/hyperlink" Target="https://www.ccsu.edu/oira/" TargetMode="External"/><Relationship Id="rId25" Type="http://schemas.openxmlformats.org/officeDocument/2006/relationships/hyperlink" Target="https://www.ccsu.edu/_files/list/1485/loan%20debt%20of%202021-22%20baccalaureate%20recipients%20at%20CCSU.pdf" TargetMode="External"/><Relationship Id="rId33" Type="http://schemas.openxmlformats.org/officeDocument/2006/relationships/hyperlink" Target="https://www.ccsu.edu/oira/assessment/" TargetMode="External"/><Relationship Id="rId38" Type="http://schemas.openxmlformats.org/officeDocument/2006/relationships/hyperlink" Target="https://www.ccsu.edu/oira/assessment/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03C9EB8884534EBB41F36B756583A6" ma:contentTypeVersion="2" ma:contentTypeDescription="Create a new document." ma:contentTypeScope="" ma:versionID="e740e44b222868ae4ef5a44cf7e7d0d2">
  <xsd:schema xmlns:xsd="http://www.w3.org/2001/XMLSchema" xmlns:xs="http://www.w3.org/2001/XMLSchema" xmlns:p="http://schemas.microsoft.com/office/2006/metadata/properties" xmlns:ns2="5172714d-07ce-401b-8a87-60b0989c06f9" targetNamespace="http://schemas.microsoft.com/office/2006/metadata/properties" ma:root="true" ma:fieldsID="cbc79c51c2b69986bef0d67d05eeb3cb" ns2:_="">
    <xsd:import namespace="5172714d-07ce-401b-8a87-60b0989c06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2714d-07ce-401b-8a87-60b0989c0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DB3CD-CED7-45EC-98D2-9E8AA2A7F33F}">
  <ds:schemaRefs>
    <ds:schemaRef ds:uri="http://schemas.openxmlformats.org/officeDocument/2006/bibliography"/>
  </ds:schemaRefs>
</ds:datastoreItem>
</file>

<file path=customXml/itemProps2.xml><?xml version="1.0" encoding="utf-8"?>
<ds:datastoreItem xmlns:ds="http://schemas.openxmlformats.org/officeDocument/2006/customXml" ds:itemID="{BBCE8E7F-70DA-4478-B73B-45E33C8DA39D}">
  <ds:schemaRefs>
    <ds:schemaRef ds:uri="http://schemas.microsoft.com/sharepoint/v3/contenttype/forms"/>
  </ds:schemaRefs>
</ds:datastoreItem>
</file>

<file path=customXml/itemProps3.xml><?xml version="1.0" encoding="utf-8"?>
<ds:datastoreItem xmlns:ds="http://schemas.openxmlformats.org/officeDocument/2006/customXml" ds:itemID="{233AD041-EA19-46A6-AD5C-9C68075808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25F5C8-0889-42FF-973C-CA2484FFE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2714d-07ce-401b-8a87-60b0989c0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Yvonne (Associate VP Plan and Inst. Effectiveness)</dc:creator>
  <cp:keywords/>
  <dc:description/>
  <cp:lastModifiedBy>Kirby, Yvonne (Associate VP Plan and Inst. Effectiveness)</cp:lastModifiedBy>
  <cp:revision>7</cp:revision>
  <cp:lastPrinted>2023-01-03T17:17:00Z</cp:lastPrinted>
  <dcterms:created xsi:type="dcterms:W3CDTF">2023-02-12T15:31:00Z</dcterms:created>
  <dcterms:modified xsi:type="dcterms:W3CDTF">2023-02-20T13:22:00Z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0x010100A203C9EB8884534EBB41F36B756583A6</vt:lpwstr>
  </property>
</Properties>
</file>