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B42E" w14:textId="49A2F63A" w:rsidR="00BA6CDF" w:rsidRDefault="00BA6CDF" w:rsidP="00BA6CDF">
      <w:pPr>
        <w:pBdr>
          <w:bottom w:val="single" w:sz="4" w:space="1" w:color="auto"/>
        </w:pBdr>
        <w:tabs>
          <w:tab w:val="right" w:pos="9180"/>
        </w:tabs>
        <w:rPr>
          <w:rFonts w:cstheme="minorHAnsi"/>
        </w:rPr>
      </w:pPr>
      <w:r w:rsidRPr="00BA6CDF">
        <w:rPr>
          <w:rFonts w:cstheme="minorHAnsi"/>
          <w:b/>
          <w:bCs/>
        </w:rPr>
        <w:t>Standard Three: Organization and Governance</w:t>
      </w:r>
      <w:r>
        <w:rPr>
          <w:rFonts w:cstheme="minorHAnsi"/>
          <w:b/>
          <w:bCs/>
        </w:rPr>
        <w:tab/>
      </w:r>
    </w:p>
    <w:p w14:paraId="03932F11" w14:textId="77777777" w:rsidR="00BA6CDF" w:rsidRPr="00BA6CDF" w:rsidRDefault="00BA6CDF" w:rsidP="00BA6CDF">
      <w:pPr>
        <w:rPr>
          <w:rFonts w:cstheme="minorHAnsi"/>
          <w:b/>
          <w:bCs/>
        </w:rPr>
      </w:pPr>
      <w:r>
        <w:rPr>
          <w:rFonts w:cstheme="minorHAnsi"/>
          <w:b/>
          <w:bCs/>
        </w:rPr>
        <w:tab/>
      </w:r>
      <w:r>
        <w:rPr>
          <w:rFonts w:cstheme="minorHAnsi"/>
          <w:b/>
          <w:bCs/>
        </w:rPr>
        <w:tab/>
      </w:r>
    </w:p>
    <w:p w14:paraId="4081574C" w14:textId="67D82A64" w:rsidR="00BA6CDF" w:rsidRPr="002524ED" w:rsidRDefault="002524ED" w:rsidP="00BA6CDF">
      <w:pPr>
        <w:rPr>
          <w:rFonts w:cstheme="minorHAnsi"/>
          <w:b/>
          <w:bCs/>
          <w:u w:val="single"/>
        </w:rPr>
      </w:pPr>
      <w:r w:rsidRPr="00F82A59">
        <w:rPr>
          <w:rFonts w:cstheme="minorHAnsi"/>
          <w:b/>
          <w:bCs/>
          <w:u w:val="single"/>
        </w:rPr>
        <w:t>DESCRIPTION</w:t>
      </w:r>
    </w:p>
    <w:p w14:paraId="5B5F256C" w14:textId="1FDAC8B1" w:rsidR="008F7581" w:rsidRPr="00FB7363" w:rsidRDefault="00022650" w:rsidP="00022650">
      <w:pPr>
        <w:rPr>
          <w:color w:val="FF0000"/>
          <w:sz w:val="22"/>
          <w:szCs w:val="22"/>
        </w:rPr>
      </w:pPr>
      <w:r w:rsidRPr="00FB7363">
        <w:rPr>
          <w:color w:val="FF0000"/>
          <w:sz w:val="22"/>
          <w:szCs w:val="22"/>
        </w:rPr>
        <w:t xml:space="preserve">(3.1 </w:t>
      </w:r>
      <w:r w:rsidR="008F7581" w:rsidRPr="00FB7363">
        <w:rPr>
          <w:color w:val="FF0000"/>
          <w:sz w:val="22"/>
          <w:szCs w:val="22"/>
        </w:rPr>
        <w:t>– 3.3</w:t>
      </w:r>
      <w:r w:rsidR="004B1C09" w:rsidRPr="00FB7363">
        <w:rPr>
          <w:color w:val="FF0000"/>
          <w:sz w:val="22"/>
          <w:szCs w:val="22"/>
        </w:rPr>
        <w:t xml:space="preserve"> &amp; 3.6</w:t>
      </w:r>
      <w:r w:rsidRPr="00FB7363">
        <w:rPr>
          <w:color w:val="FF0000"/>
          <w:sz w:val="22"/>
          <w:szCs w:val="22"/>
        </w:rPr>
        <w:t>)</w:t>
      </w:r>
      <w:r w:rsidR="008F7581" w:rsidRPr="00FB7363">
        <w:rPr>
          <w:rFonts w:eastAsia="Calibri" w:cstheme="minorHAnsi"/>
          <w:sz w:val="22"/>
          <w:szCs w:val="22"/>
        </w:rPr>
        <w:t xml:space="preserve"> Central is one of</w:t>
      </w:r>
      <w:r w:rsidR="00CB1266" w:rsidRPr="00FB7363">
        <w:rPr>
          <w:rFonts w:eastAsia="Calibri" w:cstheme="minorHAnsi"/>
          <w:sz w:val="22"/>
          <w:szCs w:val="22"/>
        </w:rPr>
        <w:t xml:space="preserve"> four regiona</w:t>
      </w:r>
      <w:r w:rsidR="00D4110F" w:rsidRPr="00FB7363">
        <w:rPr>
          <w:rFonts w:eastAsia="Calibri" w:cstheme="minorHAnsi"/>
          <w:sz w:val="22"/>
          <w:szCs w:val="22"/>
        </w:rPr>
        <w:t>l comprehensive universities</w:t>
      </w:r>
      <w:r w:rsidR="008F7581" w:rsidRPr="00FB7363">
        <w:rPr>
          <w:rFonts w:eastAsia="Calibri" w:cstheme="minorHAnsi"/>
          <w:sz w:val="22"/>
          <w:szCs w:val="22"/>
        </w:rPr>
        <w:t xml:space="preserve"> </w:t>
      </w:r>
      <w:r w:rsidR="00A27E12" w:rsidRPr="00FB7363">
        <w:rPr>
          <w:rFonts w:eastAsia="Calibri" w:cstheme="minorHAnsi"/>
          <w:sz w:val="22"/>
          <w:szCs w:val="22"/>
        </w:rPr>
        <w:t xml:space="preserve">that </w:t>
      </w:r>
      <w:r w:rsidR="00D4110F" w:rsidRPr="00FB7363">
        <w:rPr>
          <w:rFonts w:eastAsia="Calibri" w:cstheme="minorHAnsi"/>
          <w:sz w:val="22"/>
          <w:szCs w:val="22"/>
        </w:rPr>
        <w:t>are part of</w:t>
      </w:r>
      <w:r w:rsidR="00A27E12" w:rsidRPr="00FB7363">
        <w:rPr>
          <w:rFonts w:eastAsia="Calibri" w:cstheme="minorHAnsi"/>
          <w:sz w:val="22"/>
          <w:szCs w:val="22"/>
        </w:rPr>
        <w:t xml:space="preserve"> </w:t>
      </w:r>
      <w:r w:rsidR="00EE1357" w:rsidRPr="00FB7363">
        <w:rPr>
          <w:rFonts w:eastAsia="Calibri" w:cstheme="minorHAnsi"/>
          <w:sz w:val="22"/>
          <w:szCs w:val="22"/>
        </w:rPr>
        <w:t xml:space="preserve">the </w:t>
      </w:r>
      <w:r w:rsidR="00160275" w:rsidRPr="00FB7363">
        <w:rPr>
          <w:rFonts w:eastAsia="Calibri" w:cstheme="minorHAnsi"/>
          <w:sz w:val="22"/>
          <w:szCs w:val="22"/>
        </w:rPr>
        <w:t>CSCU</w:t>
      </w:r>
      <w:r w:rsidR="00A5035E" w:rsidRPr="00FB7363">
        <w:rPr>
          <w:rFonts w:eastAsia="Calibri" w:cstheme="minorHAnsi"/>
          <w:sz w:val="22"/>
          <w:szCs w:val="22"/>
        </w:rPr>
        <w:t xml:space="preserve"> System</w:t>
      </w:r>
      <w:r w:rsidR="00D4110F" w:rsidRPr="00FB7363">
        <w:rPr>
          <w:rFonts w:eastAsia="Calibri" w:cstheme="minorHAnsi"/>
          <w:sz w:val="22"/>
          <w:szCs w:val="22"/>
        </w:rPr>
        <w:t>,</w:t>
      </w:r>
      <w:r w:rsidR="00A5035E" w:rsidRPr="00FB7363">
        <w:rPr>
          <w:rFonts w:eastAsia="Calibri" w:cstheme="minorHAnsi"/>
          <w:sz w:val="22"/>
          <w:szCs w:val="22"/>
        </w:rPr>
        <w:t xml:space="preserve"> which</w:t>
      </w:r>
      <w:r w:rsidR="00160275" w:rsidRPr="00FB7363">
        <w:rPr>
          <w:rFonts w:eastAsia="Calibri" w:cstheme="minorHAnsi"/>
          <w:sz w:val="22"/>
          <w:szCs w:val="22"/>
        </w:rPr>
        <w:t xml:space="preserve"> </w:t>
      </w:r>
      <w:r w:rsidR="00FF193C" w:rsidRPr="00FB7363">
        <w:rPr>
          <w:rFonts w:eastAsia="Calibri" w:cstheme="minorHAnsi"/>
          <w:sz w:val="22"/>
          <w:szCs w:val="22"/>
        </w:rPr>
        <w:t xml:space="preserve">is </w:t>
      </w:r>
      <w:r w:rsidR="008F7581" w:rsidRPr="00FB7363">
        <w:rPr>
          <w:rFonts w:eastAsia="Calibri" w:cstheme="minorHAnsi"/>
          <w:sz w:val="22"/>
          <w:szCs w:val="22"/>
        </w:rPr>
        <w:t xml:space="preserve">governed by </w:t>
      </w:r>
      <w:r w:rsidR="00C052D2" w:rsidRPr="00FB7363">
        <w:rPr>
          <w:rFonts w:eastAsia="Calibri" w:cstheme="minorHAnsi"/>
          <w:sz w:val="22"/>
          <w:szCs w:val="22"/>
        </w:rPr>
        <w:t>the</w:t>
      </w:r>
      <w:r w:rsidR="008F7581" w:rsidRPr="00FB7363">
        <w:rPr>
          <w:rFonts w:eastAsia="Calibri" w:cstheme="minorHAnsi"/>
          <w:sz w:val="22"/>
          <w:szCs w:val="22"/>
        </w:rPr>
        <w:t xml:space="preserve"> Board of Regents for Higher Education</w:t>
      </w:r>
      <w:r w:rsidR="00EF4D82" w:rsidRPr="00FB7363">
        <w:rPr>
          <w:rFonts w:eastAsia="Calibri" w:cstheme="minorHAnsi"/>
          <w:sz w:val="22"/>
          <w:szCs w:val="22"/>
        </w:rPr>
        <w:t xml:space="preserve"> (BOR)</w:t>
      </w:r>
      <w:r w:rsidR="00160275" w:rsidRPr="00FB7363">
        <w:rPr>
          <w:rFonts w:eastAsia="Calibri" w:cstheme="minorHAnsi"/>
          <w:sz w:val="22"/>
          <w:szCs w:val="22"/>
        </w:rPr>
        <w:t xml:space="preserve"> under authority from</w:t>
      </w:r>
      <w:r w:rsidR="008F7581" w:rsidRPr="00FB7363">
        <w:rPr>
          <w:rFonts w:eastAsia="Calibri" w:cstheme="minorHAnsi"/>
          <w:sz w:val="22"/>
          <w:szCs w:val="22"/>
        </w:rPr>
        <w:t xml:space="preserve"> C</w:t>
      </w:r>
      <w:r w:rsidR="00FA6D99" w:rsidRPr="00FB7363">
        <w:rPr>
          <w:rFonts w:eastAsia="Calibri" w:cstheme="minorHAnsi"/>
          <w:sz w:val="22"/>
          <w:szCs w:val="22"/>
        </w:rPr>
        <w:t>onnecticut General Statutes</w:t>
      </w:r>
      <w:r w:rsidR="00160275" w:rsidRPr="00FB7363">
        <w:rPr>
          <w:rFonts w:eastAsia="Calibri" w:cstheme="minorHAnsi"/>
          <w:sz w:val="22"/>
          <w:szCs w:val="22"/>
        </w:rPr>
        <w:t xml:space="preserve">. </w:t>
      </w:r>
      <w:r w:rsidR="00275411" w:rsidRPr="00FB7363">
        <w:rPr>
          <w:color w:val="000000" w:themeColor="text1"/>
          <w:sz w:val="22"/>
          <w:szCs w:val="22"/>
        </w:rPr>
        <w:t>S</w:t>
      </w:r>
      <w:r w:rsidR="006257FD" w:rsidRPr="00FB7363">
        <w:rPr>
          <w:color w:val="000000" w:themeColor="text1"/>
          <w:sz w:val="22"/>
          <w:szCs w:val="22"/>
        </w:rPr>
        <w:t xml:space="preserve">tate </w:t>
      </w:r>
      <w:r w:rsidR="000333B6" w:rsidRPr="00FB7363">
        <w:rPr>
          <w:color w:val="000000" w:themeColor="text1"/>
          <w:sz w:val="22"/>
          <w:szCs w:val="22"/>
        </w:rPr>
        <w:t xml:space="preserve">law, </w:t>
      </w:r>
      <w:r w:rsidR="005C4591" w:rsidRPr="00FB7363">
        <w:rPr>
          <w:color w:val="000000" w:themeColor="text1"/>
          <w:sz w:val="22"/>
          <w:szCs w:val="22"/>
        </w:rPr>
        <w:t>BOR</w:t>
      </w:r>
      <w:r w:rsidR="008B6EE9" w:rsidRPr="00FB7363">
        <w:rPr>
          <w:color w:val="000000" w:themeColor="text1"/>
          <w:sz w:val="22"/>
          <w:szCs w:val="22"/>
        </w:rPr>
        <w:t xml:space="preserve"> Bylaws</w:t>
      </w:r>
      <w:r w:rsidR="005C4591" w:rsidRPr="00FB7363">
        <w:rPr>
          <w:color w:val="000000" w:themeColor="text1"/>
          <w:sz w:val="22"/>
          <w:szCs w:val="22"/>
        </w:rPr>
        <w:t xml:space="preserve">, </w:t>
      </w:r>
      <w:r w:rsidR="007471E2" w:rsidRPr="00FB7363">
        <w:rPr>
          <w:color w:val="000000" w:themeColor="text1"/>
          <w:sz w:val="22"/>
          <w:szCs w:val="22"/>
        </w:rPr>
        <w:t>c</w:t>
      </w:r>
      <w:r w:rsidR="005C4591" w:rsidRPr="00FB7363">
        <w:rPr>
          <w:color w:val="000000" w:themeColor="text1"/>
          <w:sz w:val="22"/>
          <w:szCs w:val="22"/>
        </w:rPr>
        <w:t xml:space="preserve">ollective </w:t>
      </w:r>
      <w:r w:rsidR="007471E2" w:rsidRPr="00FB7363">
        <w:rPr>
          <w:color w:val="000000" w:themeColor="text1"/>
          <w:sz w:val="22"/>
          <w:szCs w:val="22"/>
        </w:rPr>
        <w:t>b</w:t>
      </w:r>
      <w:r w:rsidR="005C4591" w:rsidRPr="00FB7363">
        <w:rPr>
          <w:color w:val="000000" w:themeColor="text1"/>
          <w:sz w:val="22"/>
          <w:szCs w:val="22"/>
        </w:rPr>
        <w:t xml:space="preserve">argaining </w:t>
      </w:r>
      <w:r w:rsidR="007471E2" w:rsidRPr="00FB7363">
        <w:rPr>
          <w:color w:val="000000" w:themeColor="text1"/>
          <w:sz w:val="22"/>
          <w:szCs w:val="22"/>
        </w:rPr>
        <w:t>a</w:t>
      </w:r>
      <w:r w:rsidR="005C4591" w:rsidRPr="00FB7363">
        <w:rPr>
          <w:color w:val="000000" w:themeColor="text1"/>
          <w:sz w:val="22"/>
          <w:szCs w:val="22"/>
        </w:rPr>
        <w:t>greements, and the Faculty Senate Constitution and Bylaws provide a clear framework for the</w:t>
      </w:r>
      <w:r w:rsidR="007C0D63" w:rsidRPr="00FB7363">
        <w:rPr>
          <w:color w:val="000000" w:themeColor="text1"/>
          <w:sz w:val="22"/>
          <w:szCs w:val="22"/>
        </w:rPr>
        <w:t xml:space="preserve"> university’s</w:t>
      </w:r>
      <w:r w:rsidR="005C4591" w:rsidRPr="00FB7363">
        <w:rPr>
          <w:color w:val="000000" w:themeColor="text1"/>
          <w:sz w:val="22"/>
          <w:szCs w:val="22"/>
        </w:rPr>
        <w:t xml:space="preserve"> governance structure</w:t>
      </w:r>
      <w:r w:rsidR="00DC37D4" w:rsidRPr="00FB7363">
        <w:rPr>
          <w:color w:val="000000" w:themeColor="text1"/>
          <w:sz w:val="22"/>
          <w:szCs w:val="22"/>
        </w:rPr>
        <w:t xml:space="preserve">. </w:t>
      </w:r>
      <w:r w:rsidR="003565F0" w:rsidRPr="00FB7363">
        <w:rPr>
          <w:color w:val="000000" w:themeColor="text1"/>
          <w:sz w:val="22"/>
          <w:szCs w:val="22"/>
        </w:rPr>
        <w:t xml:space="preserve">The </w:t>
      </w:r>
      <w:r w:rsidR="005326B0" w:rsidRPr="00FB7363">
        <w:rPr>
          <w:color w:val="000000" w:themeColor="text1"/>
          <w:sz w:val="22"/>
          <w:szCs w:val="22"/>
        </w:rPr>
        <w:t xml:space="preserve">organizational structure ensures </w:t>
      </w:r>
      <w:r w:rsidR="005C4591" w:rsidRPr="00FB7363">
        <w:rPr>
          <w:color w:val="000000" w:themeColor="text1"/>
          <w:sz w:val="22"/>
          <w:szCs w:val="22"/>
        </w:rPr>
        <w:t>policies and decision-making processes are consistent with the mission of the University.</w:t>
      </w:r>
    </w:p>
    <w:p w14:paraId="5F655421" w14:textId="77777777" w:rsidR="00BA6CDF" w:rsidRPr="00FB7363" w:rsidRDefault="00BA6CDF" w:rsidP="00603CB6">
      <w:pPr>
        <w:widowControl w:val="0"/>
        <w:autoSpaceDE w:val="0"/>
        <w:autoSpaceDN w:val="0"/>
        <w:rPr>
          <w:rFonts w:eastAsia="Calibri" w:cstheme="minorHAnsi"/>
          <w:sz w:val="22"/>
          <w:szCs w:val="22"/>
        </w:rPr>
      </w:pPr>
    </w:p>
    <w:p w14:paraId="508FBFD7" w14:textId="122887B5" w:rsidR="00F42273" w:rsidRPr="00FB7363" w:rsidRDefault="00BA6CDF" w:rsidP="00603CB6">
      <w:pPr>
        <w:rPr>
          <w:rFonts w:eastAsia="Calibri" w:cstheme="minorHAnsi"/>
          <w:sz w:val="22"/>
          <w:szCs w:val="22"/>
        </w:rPr>
      </w:pPr>
      <w:r w:rsidRPr="00FB7363">
        <w:rPr>
          <w:rFonts w:eastAsia="Calibri" w:cstheme="minorHAnsi"/>
          <w:color w:val="FF0000"/>
          <w:sz w:val="22"/>
          <w:szCs w:val="22"/>
        </w:rPr>
        <w:t>(3.4</w:t>
      </w:r>
      <w:r w:rsidR="00F42273" w:rsidRPr="00FB7363">
        <w:rPr>
          <w:rFonts w:eastAsia="Calibri" w:cstheme="minorHAnsi"/>
          <w:color w:val="FF0000"/>
          <w:sz w:val="22"/>
          <w:szCs w:val="22"/>
        </w:rPr>
        <w:t xml:space="preserve"> &amp; 3.5)</w:t>
      </w:r>
      <w:r w:rsidRPr="00FB7363">
        <w:rPr>
          <w:rFonts w:eastAsia="Calibri" w:cstheme="minorHAnsi"/>
          <w:sz w:val="22"/>
          <w:szCs w:val="22"/>
        </w:rPr>
        <w:t xml:space="preserve"> </w:t>
      </w:r>
      <w:r w:rsidR="00D9238F" w:rsidRPr="00FB7363">
        <w:rPr>
          <w:rFonts w:eastAsia="Calibri" w:cstheme="minorHAnsi"/>
          <w:sz w:val="22"/>
          <w:szCs w:val="22"/>
        </w:rPr>
        <w:t>State law</w:t>
      </w:r>
      <w:r w:rsidRPr="00FB7363">
        <w:rPr>
          <w:rFonts w:eastAsia="Calibri" w:cstheme="minorHAnsi"/>
          <w:b/>
          <w:bCs/>
          <w:sz w:val="22"/>
          <w:szCs w:val="22"/>
        </w:rPr>
        <w:t xml:space="preserve"> </w:t>
      </w:r>
      <w:r w:rsidRPr="00FB7363">
        <w:rPr>
          <w:rFonts w:eastAsia="Calibri" w:cstheme="minorHAnsi"/>
          <w:sz w:val="22"/>
          <w:szCs w:val="22"/>
        </w:rPr>
        <w:t xml:space="preserve">stipulates that the BOR </w:t>
      </w:r>
      <w:r w:rsidR="002A7D6A" w:rsidRPr="00FB7363">
        <w:rPr>
          <w:rFonts w:eastAsia="Calibri" w:cstheme="minorHAnsi"/>
          <w:sz w:val="22"/>
          <w:szCs w:val="22"/>
        </w:rPr>
        <w:t xml:space="preserve">consist </w:t>
      </w:r>
      <w:r w:rsidRPr="00FB7363">
        <w:rPr>
          <w:rFonts w:eastAsia="Calibri" w:cstheme="minorHAnsi"/>
          <w:sz w:val="22"/>
          <w:szCs w:val="22"/>
        </w:rPr>
        <w:t>of 21 members selected by various constituencies</w:t>
      </w:r>
      <w:r w:rsidR="001E4C57" w:rsidRPr="00FB7363">
        <w:rPr>
          <w:rFonts w:eastAsia="Calibri" w:cstheme="minorHAnsi"/>
          <w:sz w:val="22"/>
          <w:szCs w:val="22"/>
        </w:rPr>
        <w:t xml:space="preserve"> </w:t>
      </w:r>
      <w:r w:rsidR="00C40766" w:rsidRPr="00FB7363">
        <w:rPr>
          <w:rFonts w:eastAsia="Calibri" w:cstheme="minorHAnsi"/>
          <w:sz w:val="22"/>
          <w:szCs w:val="22"/>
        </w:rPr>
        <w:t xml:space="preserve">intended </w:t>
      </w:r>
      <w:r w:rsidR="001E4C57" w:rsidRPr="00FB7363">
        <w:rPr>
          <w:rFonts w:eastAsia="Calibri" w:cstheme="minorHAnsi"/>
          <w:sz w:val="22"/>
          <w:szCs w:val="22"/>
        </w:rPr>
        <w:t>to represent</w:t>
      </w:r>
      <w:r w:rsidR="00C40766" w:rsidRPr="00FB7363">
        <w:rPr>
          <w:rFonts w:eastAsia="Calibri" w:cstheme="minorHAnsi"/>
          <w:sz w:val="22"/>
          <w:szCs w:val="22"/>
        </w:rPr>
        <w:t xml:space="preserve"> t</w:t>
      </w:r>
      <w:r w:rsidR="001E4C57" w:rsidRPr="00FB7363">
        <w:rPr>
          <w:rFonts w:eastAsia="Calibri" w:cstheme="minorHAnsi"/>
          <w:sz w:val="22"/>
          <w:szCs w:val="22"/>
        </w:rPr>
        <w:t>he public interest</w:t>
      </w:r>
      <w:r w:rsidRPr="00FB7363">
        <w:rPr>
          <w:rFonts w:eastAsia="Calibri" w:cstheme="minorHAnsi"/>
          <w:sz w:val="22"/>
          <w:szCs w:val="22"/>
        </w:rPr>
        <w:t>. Fifteen are voting members: nine appointed by the Governor</w:t>
      </w:r>
      <w:r w:rsidR="00A4504A" w:rsidRPr="00FB7363">
        <w:rPr>
          <w:rFonts w:eastAsia="Calibri" w:cstheme="minorHAnsi"/>
          <w:sz w:val="22"/>
          <w:szCs w:val="22"/>
        </w:rPr>
        <w:t>,</w:t>
      </w:r>
      <w:r w:rsidRPr="00FB7363">
        <w:rPr>
          <w:rFonts w:eastAsia="Calibri" w:cstheme="minorHAnsi"/>
          <w:sz w:val="22"/>
          <w:szCs w:val="22"/>
        </w:rPr>
        <w:t xml:space="preserve"> four appointed by leaders of the Connecticut General Assembly</w:t>
      </w:r>
      <w:r w:rsidR="00A4504A" w:rsidRPr="00FB7363">
        <w:rPr>
          <w:rFonts w:eastAsia="Calibri" w:cstheme="minorHAnsi"/>
          <w:sz w:val="22"/>
          <w:szCs w:val="22"/>
        </w:rPr>
        <w:t xml:space="preserve">, </w:t>
      </w:r>
      <w:r w:rsidR="00D9238F" w:rsidRPr="00FB7363">
        <w:rPr>
          <w:rFonts w:eastAsia="Calibri" w:cstheme="minorHAnsi"/>
          <w:sz w:val="22"/>
          <w:szCs w:val="22"/>
        </w:rPr>
        <w:t xml:space="preserve">and two </w:t>
      </w:r>
      <w:r w:rsidR="00C40766" w:rsidRPr="00FB7363">
        <w:rPr>
          <w:rFonts w:eastAsia="Calibri" w:cstheme="minorHAnsi"/>
          <w:sz w:val="22"/>
          <w:szCs w:val="22"/>
        </w:rPr>
        <w:t xml:space="preserve">ex officio </w:t>
      </w:r>
      <w:r w:rsidR="00D9238F" w:rsidRPr="00FB7363">
        <w:rPr>
          <w:rFonts w:eastAsia="Calibri" w:cstheme="minorHAnsi"/>
          <w:sz w:val="22"/>
          <w:szCs w:val="22"/>
        </w:rPr>
        <w:t>student leaders</w:t>
      </w:r>
      <w:r w:rsidRPr="00FB7363">
        <w:rPr>
          <w:rFonts w:eastAsia="Calibri" w:cstheme="minorHAnsi"/>
          <w:sz w:val="22"/>
          <w:szCs w:val="22"/>
        </w:rPr>
        <w:t xml:space="preserve">. </w:t>
      </w:r>
      <w:r w:rsidR="00D9238F" w:rsidRPr="00FB7363">
        <w:rPr>
          <w:rFonts w:eastAsia="Calibri" w:cstheme="minorHAnsi"/>
          <w:sz w:val="22"/>
          <w:szCs w:val="22"/>
        </w:rPr>
        <w:t>An additional s</w:t>
      </w:r>
      <w:r w:rsidRPr="00FB7363">
        <w:rPr>
          <w:rFonts w:eastAsia="Calibri" w:cstheme="minorHAnsi"/>
          <w:sz w:val="22"/>
          <w:szCs w:val="22"/>
        </w:rPr>
        <w:t>ix are ex-officio, nonvoting members</w:t>
      </w:r>
      <w:r w:rsidR="000333B6" w:rsidRPr="00FB7363">
        <w:rPr>
          <w:rFonts w:eastAsia="Calibri" w:cstheme="minorHAnsi"/>
          <w:sz w:val="22"/>
          <w:szCs w:val="22"/>
        </w:rPr>
        <w:t xml:space="preserve">: </w:t>
      </w:r>
      <w:r w:rsidR="00A4504A" w:rsidRPr="00FB7363">
        <w:rPr>
          <w:rFonts w:eastAsia="Calibri" w:cstheme="minorHAnsi"/>
          <w:sz w:val="22"/>
          <w:szCs w:val="22"/>
        </w:rPr>
        <w:t>two faculty leaders and four State Commissioners</w:t>
      </w:r>
      <w:r w:rsidR="002A7D6A" w:rsidRPr="00FB7363">
        <w:rPr>
          <w:rFonts w:eastAsia="Calibri" w:cstheme="minorHAnsi"/>
          <w:sz w:val="22"/>
          <w:szCs w:val="22"/>
        </w:rPr>
        <w:t xml:space="preserve">. </w:t>
      </w:r>
      <w:r w:rsidRPr="00FB7363">
        <w:rPr>
          <w:rFonts w:eastAsia="Calibri" w:cstheme="minorHAnsi"/>
          <w:sz w:val="22"/>
          <w:szCs w:val="22"/>
        </w:rPr>
        <w:t>Membership qualifications</w:t>
      </w:r>
      <w:r w:rsidR="00D9238F" w:rsidRPr="00FB7363">
        <w:rPr>
          <w:rFonts w:eastAsia="Calibri" w:cstheme="minorHAnsi"/>
          <w:sz w:val="22"/>
          <w:szCs w:val="22"/>
        </w:rPr>
        <w:t xml:space="preserve"> </w:t>
      </w:r>
      <w:r w:rsidRPr="00FB7363">
        <w:rPr>
          <w:rFonts w:eastAsia="Calibri" w:cstheme="minorHAnsi"/>
          <w:sz w:val="22"/>
          <w:szCs w:val="22"/>
        </w:rPr>
        <w:t>reflect the state’s geographic, racial, and ethnic diversity, provide for alumni representation, and ensure at least one member has subject-area expertise in primary and secondary education.</w:t>
      </w:r>
      <w:r w:rsidR="00042528" w:rsidRPr="00FB7363">
        <w:rPr>
          <w:rFonts w:eastAsia="Calibri" w:cstheme="minorHAnsi"/>
          <w:sz w:val="22"/>
          <w:szCs w:val="22"/>
        </w:rPr>
        <w:t xml:space="preserve"> </w:t>
      </w:r>
      <w:r w:rsidR="00F42273" w:rsidRPr="00FB7363">
        <w:rPr>
          <w:rFonts w:cstheme="minorHAnsi"/>
          <w:sz w:val="22"/>
          <w:szCs w:val="22"/>
        </w:rPr>
        <w:t>CSCU</w:t>
      </w:r>
      <w:r w:rsidR="00D85B8F" w:rsidRPr="00FB7363">
        <w:rPr>
          <w:rFonts w:cstheme="minorHAnsi"/>
          <w:sz w:val="22"/>
          <w:szCs w:val="22"/>
        </w:rPr>
        <w:t xml:space="preserve"> and the BOR</w:t>
      </w:r>
      <w:r w:rsidR="00F42273" w:rsidRPr="00FB7363">
        <w:rPr>
          <w:rFonts w:cstheme="minorHAnsi"/>
          <w:sz w:val="22"/>
          <w:szCs w:val="22"/>
        </w:rPr>
        <w:t xml:space="preserve"> ha</w:t>
      </w:r>
      <w:r w:rsidR="00D85B8F" w:rsidRPr="00FB7363">
        <w:rPr>
          <w:rFonts w:cstheme="minorHAnsi"/>
          <w:sz w:val="22"/>
          <w:szCs w:val="22"/>
        </w:rPr>
        <w:t>ve</w:t>
      </w:r>
      <w:r w:rsidR="00F42273" w:rsidRPr="00FB7363">
        <w:rPr>
          <w:rFonts w:cstheme="minorHAnsi"/>
          <w:sz w:val="22"/>
          <w:szCs w:val="22"/>
        </w:rPr>
        <w:t xml:space="preserve"> no stockholders or corporate directors.</w:t>
      </w:r>
      <w:r w:rsidR="00460D38" w:rsidRPr="00FB7363">
        <w:rPr>
          <w:rFonts w:cstheme="minorHAnsi"/>
          <w:sz w:val="22"/>
          <w:szCs w:val="22"/>
        </w:rPr>
        <w:t xml:space="preserve"> To avoid possible conflicts of interest, state law prohibits </w:t>
      </w:r>
      <w:r w:rsidR="00CD390C" w:rsidRPr="00FB7363">
        <w:rPr>
          <w:rFonts w:cstheme="minorHAnsi"/>
          <w:sz w:val="22"/>
          <w:szCs w:val="22"/>
        </w:rPr>
        <w:t>voting members (71 percent of the Board)</w:t>
      </w:r>
      <w:r w:rsidR="004C3A73" w:rsidRPr="00FB7363">
        <w:rPr>
          <w:rFonts w:cstheme="minorHAnsi"/>
          <w:sz w:val="22"/>
          <w:szCs w:val="22"/>
        </w:rPr>
        <w:t>,</w:t>
      </w:r>
      <w:r w:rsidR="00CD390C" w:rsidRPr="00FB7363">
        <w:rPr>
          <w:rFonts w:cstheme="minorHAnsi"/>
          <w:sz w:val="22"/>
          <w:szCs w:val="22"/>
        </w:rPr>
        <w:t xml:space="preserve"> </w:t>
      </w:r>
      <w:r w:rsidR="004C3A73" w:rsidRPr="00FB7363">
        <w:rPr>
          <w:rFonts w:cstheme="minorHAnsi"/>
          <w:sz w:val="22"/>
          <w:szCs w:val="22"/>
        </w:rPr>
        <w:t xml:space="preserve">during their term of membership, </w:t>
      </w:r>
      <w:r w:rsidR="00CD390C" w:rsidRPr="00FB7363">
        <w:rPr>
          <w:rFonts w:cstheme="minorHAnsi"/>
          <w:sz w:val="22"/>
          <w:szCs w:val="22"/>
        </w:rPr>
        <w:t xml:space="preserve">from being </w:t>
      </w:r>
      <w:r w:rsidR="00761EFA" w:rsidRPr="00FB7363">
        <w:rPr>
          <w:rFonts w:cstheme="minorHAnsi"/>
          <w:sz w:val="22"/>
          <w:szCs w:val="22"/>
        </w:rPr>
        <w:t>public officials, state employe</w:t>
      </w:r>
      <w:r w:rsidR="00CD390C" w:rsidRPr="00FB7363">
        <w:rPr>
          <w:rFonts w:cstheme="minorHAnsi"/>
          <w:sz w:val="22"/>
          <w:szCs w:val="22"/>
        </w:rPr>
        <w:t>es, board members of any independent institution of higher education, or board members of the University of Connecticut.</w:t>
      </w:r>
    </w:p>
    <w:p w14:paraId="55EAEC28" w14:textId="77777777" w:rsidR="00BA6CDF" w:rsidRPr="00FB7363" w:rsidRDefault="00BA6CDF" w:rsidP="00603CB6">
      <w:pPr>
        <w:rPr>
          <w:rFonts w:cstheme="minorHAnsi"/>
          <w:sz w:val="22"/>
          <w:szCs w:val="22"/>
        </w:rPr>
      </w:pPr>
    </w:p>
    <w:p w14:paraId="1C13978A" w14:textId="0A57C967" w:rsidR="00603CB6" w:rsidRPr="00FB7363" w:rsidRDefault="002A7D6A" w:rsidP="00603CB6">
      <w:pPr>
        <w:rPr>
          <w:rFonts w:eastAsia="Calibri" w:cstheme="minorHAnsi"/>
          <w:sz w:val="22"/>
          <w:szCs w:val="22"/>
        </w:rPr>
      </w:pPr>
      <w:r w:rsidRPr="00FB7363">
        <w:rPr>
          <w:rFonts w:eastAsia="Calibri" w:cstheme="minorHAnsi"/>
          <w:color w:val="FF0000"/>
          <w:sz w:val="22"/>
          <w:szCs w:val="22"/>
        </w:rPr>
        <w:t>(3.7)</w:t>
      </w:r>
      <w:r w:rsidRPr="00FB7363">
        <w:rPr>
          <w:rFonts w:eastAsia="Calibri" w:cstheme="minorHAnsi"/>
          <w:sz w:val="22"/>
          <w:szCs w:val="22"/>
        </w:rPr>
        <w:t xml:space="preserve"> </w:t>
      </w:r>
      <w:r w:rsidR="00C008B0" w:rsidRPr="00FB7363">
        <w:rPr>
          <w:rFonts w:eastAsia="Calibri" w:cstheme="minorHAnsi"/>
          <w:sz w:val="22"/>
          <w:szCs w:val="22"/>
        </w:rPr>
        <w:t xml:space="preserve">BOR </w:t>
      </w:r>
      <w:r w:rsidR="00D26A18" w:rsidRPr="00FB7363">
        <w:rPr>
          <w:rFonts w:eastAsia="Calibri" w:cstheme="minorHAnsi"/>
          <w:sz w:val="22"/>
          <w:szCs w:val="22"/>
        </w:rPr>
        <w:t>B</w:t>
      </w:r>
      <w:r w:rsidR="00BA6CDF" w:rsidRPr="00FB7363">
        <w:rPr>
          <w:rFonts w:eastAsia="Calibri" w:cstheme="minorHAnsi"/>
          <w:sz w:val="22"/>
          <w:szCs w:val="22"/>
        </w:rPr>
        <w:t xml:space="preserve">ylaws establish </w:t>
      </w:r>
      <w:r w:rsidR="00616AFC" w:rsidRPr="00FB7363">
        <w:rPr>
          <w:rFonts w:eastAsia="Calibri" w:cstheme="minorHAnsi"/>
          <w:sz w:val="22"/>
          <w:szCs w:val="22"/>
        </w:rPr>
        <w:t>s</w:t>
      </w:r>
      <w:r w:rsidRPr="00FB7363">
        <w:rPr>
          <w:rFonts w:eastAsia="Calibri" w:cstheme="minorHAnsi"/>
          <w:sz w:val="22"/>
          <w:szCs w:val="22"/>
        </w:rPr>
        <w:t xml:space="preserve">tanding </w:t>
      </w:r>
      <w:r w:rsidR="00BA6CDF" w:rsidRPr="00FB7363">
        <w:rPr>
          <w:rFonts w:eastAsia="Calibri" w:cstheme="minorHAnsi"/>
          <w:sz w:val="22"/>
          <w:szCs w:val="22"/>
        </w:rPr>
        <w:t xml:space="preserve">committees charged with </w:t>
      </w:r>
      <w:r w:rsidR="00616AFC" w:rsidRPr="00FB7363">
        <w:rPr>
          <w:rFonts w:eastAsia="Calibri" w:cstheme="minorHAnsi"/>
          <w:sz w:val="22"/>
          <w:szCs w:val="22"/>
        </w:rPr>
        <w:t xml:space="preserve">broad oversight </w:t>
      </w:r>
      <w:r w:rsidR="00C008B0" w:rsidRPr="00FB7363">
        <w:rPr>
          <w:rFonts w:eastAsia="Calibri" w:cstheme="minorHAnsi"/>
          <w:sz w:val="22"/>
          <w:szCs w:val="22"/>
        </w:rPr>
        <w:t xml:space="preserve">in the areas of </w:t>
      </w:r>
      <w:r w:rsidRPr="00FB7363">
        <w:rPr>
          <w:rFonts w:cstheme="minorHAnsi"/>
          <w:sz w:val="22"/>
          <w:szCs w:val="22"/>
        </w:rPr>
        <w:t xml:space="preserve">Academic and Student Affairs; Audit, </w:t>
      </w:r>
      <w:proofErr w:type="gramStart"/>
      <w:r w:rsidRPr="00FB7363">
        <w:rPr>
          <w:rFonts w:cstheme="minorHAnsi"/>
          <w:sz w:val="22"/>
          <w:szCs w:val="22"/>
        </w:rPr>
        <w:t>Finance</w:t>
      </w:r>
      <w:proofErr w:type="gramEnd"/>
      <w:r w:rsidRPr="00FB7363">
        <w:rPr>
          <w:rFonts w:cstheme="minorHAnsi"/>
          <w:sz w:val="22"/>
          <w:szCs w:val="22"/>
        </w:rPr>
        <w:t xml:space="preserve"> and Infrastructure; Human Resources and Administration; </w:t>
      </w:r>
      <w:r w:rsidR="003B605E" w:rsidRPr="00FB7363">
        <w:rPr>
          <w:rFonts w:cstheme="minorHAnsi"/>
          <w:sz w:val="22"/>
          <w:szCs w:val="22"/>
        </w:rPr>
        <w:t>and</w:t>
      </w:r>
      <w:r w:rsidRPr="00FB7363">
        <w:rPr>
          <w:rFonts w:cstheme="minorHAnsi"/>
          <w:sz w:val="22"/>
          <w:szCs w:val="22"/>
        </w:rPr>
        <w:t xml:space="preserve"> </w:t>
      </w:r>
      <w:r w:rsidR="004C3A73" w:rsidRPr="00FB7363">
        <w:rPr>
          <w:rFonts w:cstheme="minorHAnsi"/>
          <w:sz w:val="22"/>
          <w:szCs w:val="22"/>
        </w:rPr>
        <w:t>an</w:t>
      </w:r>
      <w:r w:rsidRPr="00FB7363">
        <w:rPr>
          <w:rFonts w:cstheme="minorHAnsi"/>
          <w:sz w:val="22"/>
          <w:szCs w:val="22"/>
        </w:rPr>
        <w:t xml:space="preserve"> Executive Committee comprised of the chairs of the standing and special committees. </w:t>
      </w:r>
      <w:r w:rsidR="00BA6CDF" w:rsidRPr="00FB7363">
        <w:rPr>
          <w:rFonts w:eastAsia="Calibri" w:cstheme="minorHAnsi"/>
          <w:sz w:val="22"/>
          <w:szCs w:val="22"/>
        </w:rPr>
        <w:t>The Board Chair may establish additional committees from time to time to address other subjects or issues as appropriate.</w:t>
      </w:r>
      <w:r w:rsidR="004C3A73" w:rsidRPr="00FB7363">
        <w:rPr>
          <w:rFonts w:eastAsia="Calibri" w:cstheme="minorHAnsi"/>
          <w:sz w:val="22"/>
          <w:szCs w:val="22"/>
        </w:rPr>
        <w:t xml:space="preserve"> </w:t>
      </w:r>
      <w:r w:rsidR="00603CB6" w:rsidRPr="00FB7363">
        <w:rPr>
          <w:rFonts w:eastAsia="Calibri" w:cstheme="minorHAnsi"/>
          <w:color w:val="FF0000"/>
          <w:sz w:val="22"/>
          <w:szCs w:val="22"/>
        </w:rPr>
        <w:t>(3.8)</w:t>
      </w:r>
      <w:r w:rsidR="00603CB6" w:rsidRPr="00FB7363">
        <w:rPr>
          <w:rFonts w:eastAsia="Calibri" w:cstheme="minorHAnsi"/>
          <w:color w:val="00B050"/>
          <w:sz w:val="22"/>
          <w:szCs w:val="22"/>
        </w:rPr>
        <w:t xml:space="preserve"> </w:t>
      </w:r>
      <w:r w:rsidR="00603CB6" w:rsidRPr="00FB7363">
        <w:rPr>
          <w:rFonts w:cstheme="minorHAnsi"/>
          <w:sz w:val="22"/>
          <w:szCs w:val="22"/>
        </w:rPr>
        <w:t xml:space="preserve">The BOR examines its effectiveness through </w:t>
      </w:r>
      <w:r w:rsidR="00513820" w:rsidRPr="00FB7363">
        <w:rPr>
          <w:rFonts w:cstheme="minorHAnsi"/>
          <w:sz w:val="22"/>
          <w:szCs w:val="22"/>
        </w:rPr>
        <w:t>period</w:t>
      </w:r>
      <w:r w:rsidR="006E5632" w:rsidRPr="00FB7363">
        <w:rPr>
          <w:rFonts w:cstheme="minorHAnsi"/>
          <w:sz w:val="22"/>
          <w:szCs w:val="22"/>
        </w:rPr>
        <w:t>ic</w:t>
      </w:r>
      <w:r w:rsidR="00513820" w:rsidRPr="00FB7363">
        <w:rPr>
          <w:rFonts w:cstheme="minorHAnsi"/>
          <w:sz w:val="22"/>
          <w:szCs w:val="22"/>
        </w:rPr>
        <w:t xml:space="preserve"> retreats, </w:t>
      </w:r>
      <w:r w:rsidR="00D10B6C" w:rsidRPr="00FB7363">
        <w:rPr>
          <w:rFonts w:cstheme="minorHAnsi"/>
          <w:sz w:val="22"/>
          <w:szCs w:val="22"/>
        </w:rPr>
        <w:t xml:space="preserve">ongoing </w:t>
      </w:r>
      <w:r w:rsidR="00603CB6" w:rsidRPr="00FB7363">
        <w:rPr>
          <w:rFonts w:cstheme="minorHAnsi"/>
          <w:sz w:val="22"/>
          <w:szCs w:val="22"/>
        </w:rPr>
        <w:t xml:space="preserve">discussions </w:t>
      </w:r>
      <w:r w:rsidR="00513820" w:rsidRPr="00FB7363">
        <w:rPr>
          <w:rFonts w:cstheme="minorHAnsi"/>
          <w:sz w:val="22"/>
          <w:szCs w:val="22"/>
        </w:rPr>
        <w:t>at</w:t>
      </w:r>
      <w:r w:rsidR="00603CB6" w:rsidRPr="00FB7363">
        <w:rPr>
          <w:rFonts w:cstheme="minorHAnsi"/>
          <w:sz w:val="22"/>
          <w:szCs w:val="22"/>
        </w:rPr>
        <w:t xml:space="preserve"> the committee level, </w:t>
      </w:r>
      <w:r w:rsidR="006E5632" w:rsidRPr="00FB7363">
        <w:rPr>
          <w:rFonts w:cstheme="minorHAnsi"/>
          <w:sz w:val="22"/>
          <w:szCs w:val="22"/>
        </w:rPr>
        <w:t>and</w:t>
      </w:r>
      <w:r w:rsidR="00603CB6" w:rsidRPr="00FB7363">
        <w:rPr>
          <w:rFonts w:cstheme="minorHAnsi"/>
          <w:sz w:val="22"/>
          <w:szCs w:val="22"/>
        </w:rPr>
        <w:t xml:space="preserve"> deliberation</w:t>
      </w:r>
      <w:r w:rsidR="006E5632" w:rsidRPr="00FB7363">
        <w:rPr>
          <w:rFonts w:cstheme="minorHAnsi"/>
          <w:sz w:val="22"/>
          <w:szCs w:val="22"/>
        </w:rPr>
        <w:t>s</w:t>
      </w:r>
      <w:r w:rsidR="00603CB6" w:rsidRPr="00FB7363">
        <w:rPr>
          <w:rFonts w:cstheme="minorHAnsi"/>
          <w:sz w:val="22"/>
          <w:szCs w:val="22"/>
        </w:rPr>
        <w:t xml:space="preserve"> </w:t>
      </w:r>
      <w:r w:rsidR="006E5632" w:rsidRPr="00FB7363">
        <w:rPr>
          <w:rFonts w:cstheme="minorHAnsi"/>
          <w:sz w:val="22"/>
          <w:szCs w:val="22"/>
        </w:rPr>
        <w:t>at</w:t>
      </w:r>
      <w:r w:rsidR="00603CB6" w:rsidRPr="00FB7363">
        <w:rPr>
          <w:rFonts w:cstheme="minorHAnsi"/>
          <w:sz w:val="22"/>
          <w:szCs w:val="22"/>
        </w:rPr>
        <w:t xml:space="preserve"> the Executive Committee. BOR members attend workshops and conferences to remain current on issues affecting their </w:t>
      </w:r>
      <w:r w:rsidR="00CD30DB" w:rsidRPr="00FB7363">
        <w:rPr>
          <w:rFonts w:cstheme="minorHAnsi"/>
          <w:sz w:val="22"/>
          <w:szCs w:val="22"/>
        </w:rPr>
        <w:t>legal and</w:t>
      </w:r>
      <w:r w:rsidR="00603CB6" w:rsidRPr="00FB7363">
        <w:rPr>
          <w:rFonts w:cstheme="minorHAnsi"/>
          <w:sz w:val="22"/>
          <w:szCs w:val="22"/>
        </w:rPr>
        <w:t xml:space="preserve"> fiduciary responsibilities. </w:t>
      </w:r>
      <w:r w:rsidR="006D66D9" w:rsidRPr="00FB7363">
        <w:rPr>
          <w:rFonts w:cstheme="minorHAnsi"/>
          <w:sz w:val="22"/>
          <w:szCs w:val="22"/>
        </w:rPr>
        <w:t>Experts</w:t>
      </w:r>
      <w:r w:rsidR="00603CB6" w:rsidRPr="00FB7363">
        <w:rPr>
          <w:rFonts w:cstheme="minorHAnsi"/>
          <w:sz w:val="22"/>
          <w:szCs w:val="22"/>
        </w:rPr>
        <w:t xml:space="preserve"> on various topics </w:t>
      </w:r>
      <w:r w:rsidR="006D66D9" w:rsidRPr="00FB7363">
        <w:rPr>
          <w:rFonts w:cstheme="minorHAnsi"/>
          <w:sz w:val="22"/>
          <w:szCs w:val="22"/>
        </w:rPr>
        <w:t xml:space="preserve">occasionally </w:t>
      </w:r>
      <w:r w:rsidR="00603CB6" w:rsidRPr="00FB7363">
        <w:rPr>
          <w:rFonts w:cstheme="minorHAnsi"/>
          <w:sz w:val="22"/>
          <w:szCs w:val="22"/>
        </w:rPr>
        <w:t xml:space="preserve">make presentations to ensure </w:t>
      </w:r>
      <w:r w:rsidR="006D66D9" w:rsidRPr="00FB7363">
        <w:rPr>
          <w:rFonts w:cstheme="minorHAnsi"/>
          <w:sz w:val="22"/>
          <w:szCs w:val="22"/>
        </w:rPr>
        <w:t xml:space="preserve">BOR </w:t>
      </w:r>
      <w:r w:rsidR="00603CB6" w:rsidRPr="00FB7363">
        <w:rPr>
          <w:rFonts w:cstheme="minorHAnsi"/>
          <w:sz w:val="22"/>
          <w:szCs w:val="22"/>
        </w:rPr>
        <w:t xml:space="preserve">members are versed in </w:t>
      </w:r>
      <w:r w:rsidR="006D66D9" w:rsidRPr="00FB7363">
        <w:rPr>
          <w:rFonts w:cstheme="minorHAnsi"/>
          <w:sz w:val="22"/>
          <w:szCs w:val="22"/>
        </w:rPr>
        <w:t>critical</w:t>
      </w:r>
      <w:r w:rsidR="00603CB6" w:rsidRPr="00FB7363">
        <w:rPr>
          <w:rFonts w:cstheme="minorHAnsi"/>
          <w:sz w:val="22"/>
          <w:szCs w:val="22"/>
        </w:rPr>
        <w:t xml:space="preserve"> decision-making areas.</w:t>
      </w:r>
    </w:p>
    <w:p w14:paraId="709C1D24" w14:textId="3016F1BA" w:rsidR="00A226E4" w:rsidRPr="00FB7363" w:rsidRDefault="00A226E4" w:rsidP="00603CB6">
      <w:pPr>
        <w:rPr>
          <w:rFonts w:cstheme="minorHAnsi"/>
          <w:sz w:val="22"/>
          <w:szCs w:val="22"/>
        </w:rPr>
      </w:pPr>
    </w:p>
    <w:p w14:paraId="7F844ADF" w14:textId="007749E1" w:rsidR="00A226E4" w:rsidRPr="00FB7363" w:rsidRDefault="00A226E4" w:rsidP="00603CB6">
      <w:pPr>
        <w:widowControl w:val="0"/>
        <w:autoSpaceDE w:val="0"/>
        <w:autoSpaceDN w:val="0"/>
        <w:rPr>
          <w:rFonts w:eastAsia="Calibri" w:cstheme="minorHAnsi"/>
          <w:color w:val="000000" w:themeColor="text1"/>
          <w:sz w:val="22"/>
          <w:szCs w:val="22"/>
        </w:rPr>
      </w:pPr>
      <w:r w:rsidRPr="00FB7363">
        <w:rPr>
          <w:rFonts w:eastAsia="Calibri" w:cstheme="minorHAnsi"/>
          <w:color w:val="FF0000"/>
          <w:sz w:val="22"/>
          <w:szCs w:val="22"/>
        </w:rPr>
        <w:t>(3.9)</w:t>
      </w:r>
      <w:r w:rsidRPr="00FB7363">
        <w:rPr>
          <w:rFonts w:eastAsia="Calibri" w:cstheme="minorHAnsi"/>
          <w:color w:val="00B050"/>
          <w:sz w:val="22"/>
          <w:szCs w:val="22"/>
        </w:rPr>
        <w:t xml:space="preserve"> </w:t>
      </w:r>
      <w:r w:rsidRPr="00FB7363">
        <w:rPr>
          <w:rFonts w:eastAsia="Calibri" w:cstheme="minorHAnsi"/>
          <w:color w:val="000000" w:themeColor="text1"/>
          <w:sz w:val="22"/>
          <w:szCs w:val="22"/>
        </w:rPr>
        <w:t xml:space="preserve">Communication among BOR members is carried out through </w:t>
      </w:r>
      <w:r w:rsidR="00C447CF" w:rsidRPr="00FB7363">
        <w:rPr>
          <w:rFonts w:eastAsia="Calibri" w:cstheme="minorHAnsi"/>
          <w:color w:val="000000" w:themeColor="text1"/>
          <w:sz w:val="22"/>
          <w:szCs w:val="22"/>
        </w:rPr>
        <w:t>regular</w:t>
      </w:r>
      <w:r w:rsidR="00987CD3" w:rsidRPr="00FB7363">
        <w:rPr>
          <w:rFonts w:eastAsia="Calibri" w:cstheme="minorHAnsi"/>
          <w:color w:val="000000" w:themeColor="text1"/>
          <w:sz w:val="22"/>
          <w:szCs w:val="22"/>
        </w:rPr>
        <w:t xml:space="preserve"> public</w:t>
      </w:r>
      <w:r w:rsidR="00C447CF" w:rsidRPr="00FB7363">
        <w:rPr>
          <w:rFonts w:eastAsia="Calibri" w:cstheme="minorHAnsi"/>
          <w:color w:val="000000" w:themeColor="text1"/>
          <w:sz w:val="22"/>
          <w:szCs w:val="22"/>
        </w:rPr>
        <w:t xml:space="preserve"> meetings</w:t>
      </w:r>
      <w:r w:rsidR="00910841" w:rsidRPr="00FB7363">
        <w:rPr>
          <w:rFonts w:eastAsia="Calibri" w:cstheme="minorHAnsi"/>
          <w:color w:val="000000" w:themeColor="text1"/>
          <w:sz w:val="22"/>
          <w:szCs w:val="22"/>
        </w:rPr>
        <w:t xml:space="preserve"> of</w:t>
      </w:r>
      <w:r w:rsidR="000E48B0" w:rsidRPr="00FB7363">
        <w:rPr>
          <w:rFonts w:eastAsia="Calibri" w:cstheme="minorHAnsi"/>
          <w:color w:val="000000" w:themeColor="text1"/>
          <w:sz w:val="22"/>
          <w:szCs w:val="22"/>
        </w:rPr>
        <w:t xml:space="preserve"> </w:t>
      </w:r>
      <w:r w:rsidR="00910841" w:rsidRPr="00FB7363">
        <w:rPr>
          <w:rFonts w:eastAsia="Calibri" w:cstheme="minorHAnsi"/>
          <w:color w:val="000000" w:themeColor="text1"/>
          <w:sz w:val="22"/>
          <w:szCs w:val="22"/>
        </w:rPr>
        <w:t>the Board and i</w:t>
      </w:r>
      <w:r w:rsidR="000E48B0" w:rsidRPr="00FB7363">
        <w:rPr>
          <w:rFonts w:eastAsia="Calibri" w:cstheme="minorHAnsi"/>
          <w:color w:val="000000" w:themeColor="text1"/>
          <w:sz w:val="22"/>
          <w:szCs w:val="22"/>
        </w:rPr>
        <w:t>ts committees</w:t>
      </w:r>
      <w:r w:rsidR="004E2F88" w:rsidRPr="00FB7363">
        <w:rPr>
          <w:rFonts w:eastAsia="Calibri" w:cstheme="minorHAnsi"/>
          <w:color w:val="000000" w:themeColor="text1"/>
          <w:sz w:val="22"/>
          <w:szCs w:val="22"/>
        </w:rPr>
        <w:t xml:space="preserve">. </w:t>
      </w:r>
      <w:r w:rsidR="00914659" w:rsidRPr="00FB7363">
        <w:rPr>
          <w:rFonts w:eastAsia="Calibri" w:cstheme="minorHAnsi"/>
          <w:color w:val="000000" w:themeColor="text1"/>
          <w:sz w:val="22"/>
          <w:szCs w:val="22"/>
        </w:rPr>
        <w:t>One standing a</w:t>
      </w:r>
      <w:r w:rsidR="003A1B6F" w:rsidRPr="00FB7363">
        <w:rPr>
          <w:rFonts w:eastAsia="Calibri" w:cstheme="minorHAnsi"/>
          <w:color w:val="000000" w:themeColor="text1"/>
          <w:sz w:val="22"/>
          <w:szCs w:val="22"/>
        </w:rPr>
        <w:t>genda item</w:t>
      </w:r>
      <w:r w:rsidR="000C711E" w:rsidRPr="00FB7363">
        <w:rPr>
          <w:rFonts w:eastAsia="Calibri" w:cstheme="minorHAnsi"/>
          <w:color w:val="000000" w:themeColor="text1"/>
          <w:sz w:val="22"/>
          <w:szCs w:val="22"/>
        </w:rPr>
        <w:t xml:space="preserve"> </w:t>
      </w:r>
      <w:r w:rsidR="00914659" w:rsidRPr="00FB7363">
        <w:rPr>
          <w:rFonts w:eastAsia="Calibri" w:cstheme="minorHAnsi"/>
          <w:color w:val="000000" w:themeColor="text1"/>
          <w:sz w:val="22"/>
          <w:szCs w:val="22"/>
        </w:rPr>
        <w:t xml:space="preserve">is an </w:t>
      </w:r>
      <w:r w:rsidR="00603CB6" w:rsidRPr="00FB7363">
        <w:rPr>
          <w:rFonts w:eastAsia="Calibri" w:cstheme="minorHAnsi"/>
          <w:color w:val="000000" w:themeColor="text1"/>
          <w:sz w:val="22"/>
          <w:szCs w:val="22"/>
        </w:rPr>
        <w:t xml:space="preserve">open forum </w:t>
      </w:r>
      <w:r w:rsidR="00914659" w:rsidRPr="00FB7363">
        <w:rPr>
          <w:rFonts w:eastAsia="Calibri" w:cstheme="minorHAnsi"/>
          <w:color w:val="000000" w:themeColor="text1"/>
          <w:sz w:val="22"/>
          <w:szCs w:val="22"/>
        </w:rPr>
        <w:t>when</w:t>
      </w:r>
      <w:r w:rsidR="003A1B6F" w:rsidRPr="00FB7363">
        <w:rPr>
          <w:rFonts w:eastAsia="Calibri" w:cstheme="minorHAnsi"/>
          <w:color w:val="000000" w:themeColor="text1"/>
          <w:sz w:val="22"/>
          <w:szCs w:val="22"/>
        </w:rPr>
        <w:t xml:space="preserve"> </w:t>
      </w:r>
      <w:r w:rsidR="00603CB6" w:rsidRPr="00FB7363">
        <w:rPr>
          <w:rFonts w:eastAsia="Calibri" w:cstheme="minorHAnsi"/>
          <w:color w:val="000000" w:themeColor="text1"/>
          <w:sz w:val="22"/>
          <w:szCs w:val="22"/>
        </w:rPr>
        <w:t xml:space="preserve">members of the public, faculty, staff, and students </w:t>
      </w:r>
      <w:r w:rsidR="00914659" w:rsidRPr="00FB7363">
        <w:rPr>
          <w:rFonts w:eastAsia="Calibri" w:cstheme="minorHAnsi"/>
          <w:color w:val="000000" w:themeColor="text1"/>
          <w:sz w:val="22"/>
          <w:szCs w:val="22"/>
        </w:rPr>
        <w:t>are invited to</w:t>
      </w:r>
      <w:r w:rsidR="00603CB6" w:rsidRPr="00FB7363">
        <w:rPr>
          <w:rFonts w:eastAsia="Calibri" w:cstheme="minorHAnsi"/>
          <w:color w:val="000000" w:themeColor="text1"/>
          <w:sz w:val="22"/>
          <w:szCs w:val="22"/>
        </w:rPr>
        <w:t xml:space="preserve"> speak directly to the BOR.</w:t>
      </w:r>
      <w:r w:rsidR="00E340DB" w:rsidRPr="00FB7363">
        <w:rPr>
          <w:rFonts w:eastAsia="Calibri" w:cstheme="minorHAnsi"/>
          <w:color w:val="000000" w:themeColor="text1"/>
          <w:sz w:val="22"/>
          <w:szCs w:val="22"/>
        </w:rPr>
        <w:t xml:space="preserve"> Since the COVID-19 pandemic, Board meetings have </w:t>
      </w:r>
      <w:r w:rsidR="000333B6" w:rsidRPr="00FB7363">
        <w:rPr>
          <w:rFonts w:eastAsia="Calibri" w:cstheme="minorHAnsi"/>
          <w:color w:val="000000" w:themeColor="text1"/>
          <w:sz w:val="22"/>
          <w:szCs w:val="22"/>
        </w:rPr>
        <w:t>been conducted via remote participation</w:t>
      </w:r>
      <w:r w:rsidR="00E340DB" w:rsidRPr="00FB7363">
        <w:rPr>
          <w:rFonts w:eastAsia="Calibri" w:cstheme="minorHAnsi"/>
          <w:color w:val="000000" w:themeColor="text1"/>
          <w:sz w:val="22"/>
          <w:szCs w:val="22"/>
        </w:rPr>
        <w:t>.</w:t>
      </w:r>
      <w:r w:rsidR="00707763" w:rsidRPr="00FB7363">
        <w:rPr>
          <w:rFonts w:eastAsia="Calibri" w:cstheme="minorHAnsi"/>
          <w:color w:val="000000" w:themeColor="text1"/>
          <w:sz w:val="22"/>
          <w:szCs w:val="22"/>
        </w:rPr>
        <w:t xml:space="preserve"> </w:t>
      </w:r>
      <w:r w:rsidR="00694827" w:rsidRPr="00FB7363">
        <w:rPr>
          <w:rFonts w:eastAsia="Calibri" w:cstheme="minorHAnsi"/>
          <w:color w:val="000000" w:themeColor="text1"/>
          <w:sz w:val="22"/>
          <w:szCs w:val="22"/>
        </w:rPr>
        <w:t xml:space="preserve">The CSCU website </w:t>
      </w:r>
      <w:r w:rsidR="00525336" w:rsidRPr="00FB7363">
        <w:rPr>
          <w:rFonts w:eastAsia="Calibri" w:cstheme="minorHAnsi"/>
          <w:color w:val="000000" w:themeColor="text1"/>
          <w:sz w:val="22"/>
          <w:szCs w:val="22"/>
        </w:rPr>
        <w:t xml:space="preserve">is </w:t>
      </w:r>
      <w:r w:rsidR="00196756" w:rsidRPr="00FB7363">
        <w:rPr>
          <w:rFonts w:eastAsia="Calibri" w:cstheme="minorHAnsi"/>
          <w:color w:val="000000" w:themeColor="text1"/>
          <w:sz w:val="22"/>
          <w:szCs w:val="22"/>
        </w:rPr>
        <w:t>the</w:t>
      </w:r>
      <w:r w:rsidR="00525336" w:rsidRPr="00FB7363">
        <w:rPr>
          <w:rFonts w:eastAsia="Calibri" w:cstheme="minorHAnsi"/>
          <w:color w:val="000000" w:themeColor="text1"/>
          <w:sz w:val="22"/>
          <w:szCs w:val="22"/>
        </w:rPr>
        <w:t xml:space="preserve"> repository of BOR resolutions, policies, </w:t>
      </w:r>
      <w:r w:rsidR="00196756" w:rsidRPr="00FB7363">
        <w:rPr>
          <w:rFonts w:eastAsia="Calibri" w:cstheme="minorHAnsi"/>
          <w:color w:val="000000" w:themeColor="text1"/>
          <w:sz w:val="22"/>
          <w:szCs w:val="22"/>
        </w:rPr>
        <w:t>meeting agendas and minutes, and links to YouTube recordings of meetings.</w:t>
      </w:r>
      <w:r w:rsidR="00DC504C" w:rsidRPr="00FB7363">
        <w:rPr>
          <w:rFonts w:eastAsia="Calibri" w:cstheme="minorHAnsi"/>
          <w:color w:val="000000" w:themeColor="text1"/>
          <w:sz w:val="22"/>
          <w:szCs w:val="22"/>
        </w:rPr>
        <w:t xml:space="preserve">  </w:t>
      </w:r>
      <w:r w:rsidR="00DC504C" w:rsidRPr="00FB7363">
        <w:rPr>
          <w:rFonts w:cstheme="minorHAnsi"/>
          <w:color w:val="000000" w:themeColor="text1"/>
          <w:sz w:val="22"/>
          <w:szCs w:val="22"/>
        </w:rPr>
        <w:t xml:space="preserve">CSCU presidents and system administrators meet on a regular basis through an extensive Council structure that advises the System President and executive staff regarding issues affecting the institutions and the </w:t>
      </w:r>
      <w:proofErr w:type="gramStart"/>
      <w:r w:rsidR="00DC504C" w:rsidRPr="00FB7363">
        <w:rPr>
          <w:rFonts w:cstheme="minorHAnsi"/>
          <w:color w:val="000000" w:themeColor="text1"/>
          <w:sz w:val="22"/>
          <w:szCs w:val="22"/>
        </w:rPr>
        <w:t>system as a whole</w:t>
      </w:r>
      <w:proofErr w:type="gramEnd"/>
      <w:r w:rsidR="00DC504C" w:rsidRPr="00FB7363">
        <w:rPr>
          <w:rFonts w:cstheme="minorHAnsi"/>
          <w:color w:val="000000" w:themeColor="text1"/>
          <w:sz w:val="22"/>
          <w:szCs w:val="22"/>
        </w:rPr>
        <w:t>.</w:t>
      </w:r>
    </w:p>
    <w:p w14:paraId="26847EB4" w14:textId="43FD88D2" w:rsidR="00603CB6" w:rsidRPr="00FB7363" w:rsidRDefault="00603CB6" w:rsidP="00603CB6">
      <w:pPr>
        <w:widowControl w:val="0"/>
        <w:autoSpaceDE w:val="0"/>
        <w:autoSpaceDN w:val="0"/>
        <w:ind w:left="360"/>
        <w:rPr>
          <w:rFonts w:eastAsia="Calibri" w:cstheme="minorHAnsi"/>
          <w:color w:val="000000" w:themeColor="text1"/>
          <w:sz w:val="22"/>
          <w:szCs w:val="22"/>
        </w:rPr>
      </w:pPr>
    </w:p>
    <w:p w14:paraId="17B85583" w14:textId="2E8B4676" w:rsidR="005B3CE4" w:rsidRPr="00FB7363" w:rsidRDefault="00603CB6" w:rsidP="00C447CF">
      <w:pPr>
        <w:widowControl w:val="0"/>
        <w:autoSpaceDE w:val="0"/>
        <w:autoSpaceDN w:val="0"/>
        <w:rPr>
          <w:rFonts w:eastAsia="Calibri" w:cstheme="minorHAnsi"/>
          <w:color w:val="000000" w:themeColor="text1"/>
          <w:sz w:val="22"/>
          <w:szCs w:val="22"/>
        </w:rPr>
      </w:pPr>
      <w:r w:rsidRPr="00FB7363">
        <w:rPr>
          <w:rFonts w:eastAsia="Calibri" w:cstheme="minorHAnsi"/>
          <w:color w:val="FF0000"/>
          <w:sz w:val="22"/>
          <w:szCs w:val="22"/>
        </w:rPr>
        <w:t>(</w:t>
      </w:r>
      <w:r w:rsidR="00FA62A5" w:rsidRPr="00FB7363">
        <w:rPr>
          <w:rFonts w:eastAsia="Calibri" w:cstheme="minorHAnsi"/>
          <w:color w:val="FF0000"/>
          <w:sz w:val="22"/>
          <w:szCs w:val="22"/>
        </w:rPr>
        <w:t xml:space="preserve">3.6 &amp; </w:t>
      </w:r>
      <w:r w:rsidRPr="00FB7363">
        <w:rPr>
          <w:rFonts w:eastAsia="Calibri" w:cstheme="minorHAnsi"/>
          <w:color w:val="FF0000"/>
          <w:sz w:val="22"/>
          <w:szCs w:val="22"/>
        </w:rPr>
        <w:t xml:space="preserve">3.10) </w:t>
      </w:r>
      <w:r w:rsidR="002A4FA6" w:rsidRPr="00FB7363">
        <w:rPr>
          <w:rFonts w:cstheme="minorHAnsi"/>
          <w:color w:val="000000" w:themeColor="text1"/>
          <w:sz w:val="22"/>
          <w:szCs w:val="22"/>
        </w:rPr>
        <w:t xml:space="preserve">The </w:t>
      </w:r>
      <w:r w:rsidR="00C447CF" w:rsidRPr="00FB7363">
        <w:rPr>
          <w:rFonts w:cstheme="minorHAnsi"/>
          <w:color w:val="000000" w:themeColor="text1"/>
          <w:sz w:val="22"/>
          <w:szCs w:val="22"/>
        </w:rPr>
        <w:t xml:space="preserve">CSCU </w:t>
      </w:r>
      <w:r w:rsidR="005B3CE4" w:rsidRPr="00FB7363">
        <w:rPr>
          <w:rFonts w:cstheme="minorHAnsi"/>
          <w:color w:val="000000" w:themeColor="text1"/>
          <w:sz w:val="22"/>
          <w:szCs w:val="22"/>
        </w:rPr>
        <w:t>System Office</w:t>
      </w:r>
      <w:r w:rsidR="00773882" w:rsidRPr="00FB7363">
        <w:rPr>
          <w:rFonts w:cstheme="minorHAnsi"/>
          <w:color w:val="000000" w:themeColor="text1"/>
          <w:sz w:val="22"/>
          <w:szCs w:val="22"/>
        </w:rPr>
        <w:t xml:space="preserve"> is the administrative arm of the </w:t>
      </w:r>
      <w:r w:rsidR="006F78B6" w:rsidRPr="00FB7363">
        <w:rPr>
          <w:rFonts w:cstheme="minorHAnsi"/>
          <w:color w:val="000000" w:themeColor="text1"/>
          <w:sz w:val="22"/>
          <w:szCs w:val="22"/>
        </w:rPr>
        <w:t>BOR</w:t>
      </w:r>
      <w:r w:rsidR="00E15996" w:rsidRPr="00FB7363">
        <w:rPr>
          <w:rFonts w:cstheme="minorHAnsi"/>
          <w:color w:val="000000" w:themeColor="text1"/>
          <w:sz w:val="22"/>
          <w:szCs w:val="22"/>
        </w:rPr>
        <w:t xml:space="preserve">, </w:t>
      </w:r>
      <w:r w:rsidR="00773882" w:rsidRPr="00FB7363">
        <w:rPr>
          <w:rFonts w:cstheme="minorHAnsi"/>
          <w:color w:val="000000" w:themeColor="text1"/>
          <w:sz w:val="22"/>
          <w:szCs w:val="22"/>
        </w:rPr>
        <w:t xml:space="preserve">headed by a </w:t>
      </w:r>
      <w:r w:rsidR="002A4FA6" w:rsidRPr="00FB7363">
        <w:rPr>
          <w:rFonts w:cstheme="minorHAnsi"/>
          <w:color w:val="000000" w:themeColor="text1"/>
          <w:sz w:val="22"/>
          <w:szCs w:val="22"/>
        </w:rPr>
        <w:t xml:space="preserve">Chief </w:t>
      </w:r>
      <w:r w:rsidR="00576054" w:rsidRPr="00FB7363">
        <w:rPr>
          <w:rFonts w:cstheme="minorHAnsi"/>
          <w:color w:val="000000" w:themeColor="text1"/>
          <w:sz w:val="22"/>
          <w:szCs w:val="22"/>
        </w:rPr>
        <w:t>Executive Officer (System President)</w:t>
      </w:r>
      <w:r w:rsidR="001A4F0F" w:rsidRPr="00FB7363">
        <w:rPr>
          <w:rFonts w:cstheme="minorHAnsi"/>
          <w:color w:val="000000" w:themeColor="text1"/>
          <w:sz w:val="22"/>
          <w:szCs w:val="22"/>
        </w:rPr>
        <w:t xml:space="preserve"> who serves at the pleasure of the Board</w:t>
      </w:r>
      <w:r w:rsidR="000B71F0" w:rsidRPr="00FB7363">
        <w:rPr>
          <w:rFonts w:eastAsia="Calibri" w:cstheme="minorHAnsi"/>
          <w:color w:val="000000" w:themeColor="text1"/>
          <w:sz w:val="22"/>
          <w:szCs w:val="22"/>
        </w:rPr>
        <w:t xml:space="preserve"> with the</w:t>
      </w:r>
      <w:r w:rsidR="00C26E77" w:rsidRPr="00FB7363">
        <w:rPr>
          <w:rFonts w:eastAsia="Calibri" w:cstheme="minorHAnsi"/>
          <w:color w:val="000000" w:themeColor="text1"/>
          <w:sz w:val="22"/>
          <w:szCs w:val="22"/>
        </w:rPr>
        <w:t xml:space="preserve"> </w:t>
      </w:r>
      <w:r w:rsidR="00C447CF" w:rsidRPr="00FB7363">
        <w:rPr>
          <w:rFonts w:eastAsia="Calibri" w:cstheme="minorHAnsi"/>
          <w:color w:val="000000" w:themeColor="text1"/>
          <w:sz w:val="22"/>
          <w:szCs w:val="22"/>
        </w:rPr>
        <w:t>responsibility for implementing the policies and directives of the board and any additional responsibilities as the board may prescribe</w:t>
      </w:r>
      <w:r w:rsidR="008402E7" w:rsidRPr="00FB7363">
        <w:rPr>
          <w:rFonts w:eastAsia="Calibri" w:cstheme="minorHAnsi"/>
          <w:color w:val="000000" w:themeColor="text1"/>
          <w:sz w:val="22"/>
          <w:szCs w:val="22"/>
        </w:rPr>
        <w:t>.</w:t>
      </w:r>
      <w:r w:rsidR="0026159E" w:rsidRPr="00FB7363">
        <w:rPr>
          <w:rFonts w:eastAsia="Calibri" w:cstheme="minorHAnsi"/>
          <w:color w:val="000000" w:themeColor="text1"/>
          <w:sz w:val="22"/>
          <w:szCs w:val="22"/>
        </w:rPr>
        <w:t xml:space="preserve"> </w:t>
      </w:r>
      <w:r w:rsidR="00C447CF" w:rsidRPr="00FB7363">
        <w:rPr>
          <w:rFonts w:eastAsia="Calibri" w:cstheme="minorHAnsi"/>
          <w:color w:val="000000" w:themeColor="text1"/>
          <w:sz w:val="22"/>
          <w:szCs w:val="22"/>
        </w:rPr>
        <w:t xml:space="preserve">System Office </w:t>
      </w:r>
      <w:r w:rsidR="008F326D" w:rsidRPr="00FB7363">
        <w:rPr>
          <w:rFonts w:eastAsia="Calibri" w:cstheme="minorHAnsi"/>
          <w:color w:val="000000" w:themeColor="text1"/>
          <w:sz w:val="22"/>
          <w:szCs w:val="22"/>
        </w:rPr>
        <w:t xml:space="preserve">senior </w:t>
      </w:r>
      <w:r w:rsidR="00C447CF" w:rsidRPr="00FB7363">
        <w:rPr>
          <w:rFonts w:cstheme="minorHAnsi"/>
          <w:color w:val="000000" w:themeColor="text1"/>
          <w:sz w:val="22"/>
          <w:szCs w:val="22"/>
        </w:rPr>
        <w:t>s</w:t>
      </w:r>
      <w:r w:rsidR="005B3CE4" w:rsidRPr="00FB7363">
        <w:rPr>
          <w:rFonts w:cstheme="minorHAnsi"/>
          <w:color w:val="000000" w:themeColor="text1"/>
          <w:sz w:val="22"/>
          <w:szCs w:val="22"/>
        </w:rPr>
        <w:t>taff</w:t>
      </w:r>
      <w:r w:rsidR="00B17B07" w:rsidRPr="00FB7363">
        <w:rPr>
          <w:rFonts w:cstheme="minorHAnsi"/>
          <w:color w:val="000000" w:themeColor="text1"/>
          <w:sz w:val="22"/>
          <w:szCs w:val="22"/>
        </w:rPr>
        <w:t xml:space="preserve"> </w:t>
      </w:r>
      <w:r w:rsidR="00C447EF" w:rsidRPr="00FB7363">
        <w:rPr>
          <w:rFonts w:cstheme="minorHAnsi"/>
          <w:color w:val="000000" w:themeColor="text1"/>
          <w:sz w:val="22"/>
          <w:szCs w:val="22"/>
        </w:rPr>
        <w:t>include a Chief Academic Officer and Chief Financial Officer with responsibilities and decision-making authority parallel to</w:t>
      </w:r>
      <w:r w:rsidR="007D2018" w:rsidRPr="00FB7363">
        <w:rPr>
          <w:rFonts w:cstheme="minorHAnsi"/>
          <w:color w:val="000000" w:themeColor="text1"/>
          <w:sz w:val="22"/>
          <w:szCs w:val="22"/>
        </w:rPr>
        <w:t xml:space="preserve">, and </w:t>
      </w:r>
      <w:r w:rsidR="00D62F5A" w:rsidRPr="00FB7363">
        <w:rPr>
          <w:rFonts w:cstheme="minorHAnsi"/>
          <w:color w:val="000000" w:themeColor="text1"/>
          <w:sz w:val="22"/>
          <w:szCs w:val="22"/>
        </w:rPr>
        <w:t xml:space="preserve">often </w:t>
      </w:r>
      <w:r w:rsidR="007D2018" w:rsidRPr="00FB7363">
        <w:rPr>
          <w:rFonts w:cstheme="minorHAnsi"/>
          <w:color w:val="000000" w:themeColor="text1"/>
          <w:sz w:val="22"/>
          <w:szCs w:val="22"/>
        </w:rPr>
        <w:t>overlapping,</w:t>
      </w:r>
      <w:r w:rsidR="00C447EF" w:rsidRPr="00FB7363">
        <w:rPr>
          <w:rFonts w:cstheme="minorHAnsi"/>
          <w:color w:val="000000" w:themeColor="text1"/>
          <w:sz w:val="22"/>
          <w:szCs w:val="22"/>
        </w:rPr>
        <w:t xml:space="preserve"> their institutional counterparts. </w:t>
      </w:r>
      <w:r w:rsidR="008F326D" w:rsidRPr="00FB7363">
        <w:rPr>
          <w:rFonts w:cstheme="minorHAnsi"/>
          <w:color w:val="000000" w:themeColor="text1"/>
          <w:sz w:val="22"/>
          <w:szCs w:val="22"/>
        </w:rPr>
        <w:t xml:space="preserve">System Office staff </w:t>
      </w:r>
      <w:r w:rsidR="005B3CE4" w:rsidRPr="00FB7363">
        <w:rPr>
          <w:rFonts w:cstheme="minorHAnsi"/>
          <w:color w:val="000000" w:themeColor="text1"/>
          <w:sz w:val="22"/>
          <w:szCs w:val="22"/>
        </w:rPr>
        <w:t xml:space="preserve">provide </w:t>
      </w:r>
      <w:r w:rsidR="008F326D" w:rsidRPr="00FB7363">
        <w:rPr>
          <w:rFonts w:cstheme="minorHAnsi"/>
          <w:color w:val="000000" w:themeColor="text1"/>
          <w:sz w:val="22"/>
          <w:szCs w:val="22"/>
        </w:rPr>
        <w:t>the BOR</w:t>
      </w:r>
      <w:r w:rsidR="005B3CE4" w:rsidRPr="00FB7363">
        <w:rPr>
          <w:rFonts w:cstheme="minorHAnsi"/>
          <w:color w:val="000000" w:themeColor="text1"/>
          <w:sz w:val="22"/>
          <w:szCs w:val="22"/>
        </w:rPr>
        <w:t xml:space="preserve"> with information necessary to fulfill </w:t>
      </w:r>
      <w:r w:rsidR="003A383E" w:rsidRPr="00FB7363">
        <w:rPr>
          <w:rFonts w:cstheme="minorHAnsi"/>
          <w:color w:val="000000" w:themeColor="text1"/>
          <w:sz w:val="22"/>
          <w:szCs w:val="22"/>
        </w:rPr>
        <w:t>its</w:t>
      </w:r>
      <w:r w:rsidR="005B3CE4" w:rsidRPr="00FB7363">
        <w:rPr>
          <w:rFonts w:cstheme="minorHAnsi"/>
          <w:color w:val="000000" w:themeColor="text1"/>
          <w:sz w:val="22"/>
          <w:szCs w:val="22"/>
        </w:rPr>
        <w:t xml:space="preserve"> policy-making roles</w:t>
      </w:r>
      <w:r w:rsidR="00612AEC" w:rsidRPr="00FB7363">
        <w:rPr>
          <w:rFonts w:cstheme="minorHAnsi"/>
          <w:color w:val="000000" w:themeColor="text1"/>
          <w:sz w:val="22"/>
          <w:szCs w:val="22"/>
        </w:rPr>
        <w:t>.</w:t>
      </w:r>
    </w:p>
    <w:p w14:paraId="322343E6" w14:textId="77777777" w:rsidR="005B3CE4" w:rsidRPr="00FB7363" w:rsidRDefault="005B3CE4" w:rsidP="00603CB6">
      <w:pPr>
        <w:widowControl w:val="0"/>
        <w:autoSpaceDE w:val="0"/>
        <w:autoSpaceDN w:val="0"/>
        <w:rPr>
          <w:rFonts w:eastAsia="Calibri" w:cstheme="minorHAnsi"/>
          <w:color w:val="000000" w:themeColor="text1"/>
          <w:sz w:val="22"/>
          <w:szCs w:val="22"/>
        </w:rPr>
      </w:pPr>
    </w:p>
    <w:p w14:paraId="4C588422" w14:textId="326B4CCE" w:rsidR="00F53C8B" w:rsidRPr="00FB7363" w:rsidRDefault="001E70F5" w:rsidP="00D12DF2">
      <w:pPr>
        <w:widowControl w:val="0"/>
        <w:autoSpaceDE w:val="0"/>
        <w:autoSpaceDN w:val="0"/>
        <w:rPr>
          <w:rFonts w:eastAsia="Calibri" w:cstheme="minorHAnsi"/>
          <w:color w:val="000000" w:themeColor="text1"/>
          <w:sz w:val="22"/>
          <w:szCs w:val="22"/>
        </w:rPr>
      </w:pPr>
      <w:r w:rsidRPr="00FB7363">
        <w:rPr>
          <w:rFonts w:eastAsia="Calibri" w:cstheme="minorHAnsi"/>
          <w:color w:val="000000" w:themeColor="text1"/>
          <w:sz w:val="22"/>
          <w:szCs w:val="22"/>
        </w:rPr>
        <w:t xml:space="preserve">Chief Executive Officers </w:t>
      </w:r>
      <w:r w:rsidR="005B3CE4" w:rsidRPr="00FB7363">
        <w:rPr>
          <w:rFonts w:eastAsia="Calibri" w:cstheme="minorHAnsi"/>
          <w:color w:val="000000" w:themeColor="text1"/>
          <w:sz w:val="22"/>
          <w:szCs w:val="22"/>
        </w:rPr>
        <w:t>(Presidents)</w:t>
      </w:r>
      <w:r w:rsidR="002672F6" w:rsidRPr="00FB7363">
        <w:rPr>
          <w:rFonts w:eastAsia="Calibri" w:cstheme="minorHAnsi"/>
          <w:color w:val="000000" w:themeColor="text1"/>
          <w:sz w:val="22"/>
          <w:szCs w:val="22"/>
        </w:rPr>
        <w:t xml:space="preserve"> of the CSCU institutions</w:t>
      </w:r>
      <w:r w:rsidR="005B3CE4" w:rsidRPr="00FB7363">
        <w:rPr>
          <w:rFonts w:eastAsia="Calibri" w:cstheme="minorHAnsi"/>
          <w:color w:val="000000" w:themeColor="text1"/>
          <w:sz w:val="22"/>
          <w:szCs w:val="22"/>
        </w:rPr>
        <w:t xml:space="preserve"> </w:t>
      </w:r>
      <w:r w:rsidRPr="00FB7363">
        <w:rPr>
          <w:rFonts w:eastAsia="Calibri" w:cstheme="minorHAnsi"/>
          <w:color w:val="000000" w:themeColor="text1"/>
          <w:sz w:val="22"/>
          <w:szCs w:val="22"/>
        </w:rPr>
        <w:t xml:space="preserve">are appointed </w:t>
      </w:r>
      <w:r w:rsidR="00576054" w:rsidRPr="00FB7363">
        <w:rPr>
          <w:rFonts w:eastAsia="Calibri" w:cstheme="minorHAnsi"/>
          <w:color w:val="000000" w:themeColor="text1"/>
          <w:sz w:val="22"/>
          <w:szCs w:val="22"/>
        </w:rPr>
        <w:t>by</w:t>
      </w:r>
      <w:r w:rsidR="004F1E5D" w:rsidRPr="00FB7363">
        <w:rPr>
          <w:rFonts w:eastAsia="Calibri" w:cstheme="minorHAnsi"/>
          <w:color w:val="000000" w:themeColor="text1"/>
          <w:sz w:val="22"/>
          <w:szCs w:val="22"/>
        </w:rPr>
        <w:t xml:space="preserve"> </w:t>
      </w:r>
      <w:r w:rsidR="00576054" w:rsidRPr="00FB7363">
        <w:rPr>
          <w:rFonts w:eastAsia="Calibri" w:cstheme="minorHAnsi"/>
          <w:color w:val="000000" w:themeColor="text1"/>
          <w:sz w:val="22"/>
          <w:szCs w:val="22"/>
        </w:rPr>
        <w:t xml:space="preserve">the </w:t>
      </w:r>
      <w:r w:rsidRPr="00FB7363">
        <w:rPr>
          <w:rFonts w:eastAsia="Calibri" w:cstheme="minorHAnsi"/>
          <w:color w:val="000000" w:themeColor="text1"/>
          <w:sz w:val="22"/>
          <w:szCs w:val="22"/>
        </w:rPr>
        <w:t>System President</w:t>
      </w:r>
      <w:r w:rsidR="00DC37D4" w:rsidRPr="00FB7363">
        <w:rPr>
          <w:rFonts w:eastAsia="Calibri" w:cstheme="minorHAnsi"/>
          <w:color w:val="000000" w:themeColor="text1"/>
          <w:sz w:val="22"/>
          <w:szCs w:val="22"/>
        </w:rPr>
        <w:t>.</w:t>
      </w:r>
      <w:r w:rsidR="004F1E5D" w:rsidRPr="00FB7363">
        <w:rPr>
          <w:rFonts w:eastAsia="Calibri" w:cstheme="minorHAnsi"/>
          <w:color w:val="000000" w:themeColor="text1"/>
          <w:sz w:val="22"/>
          <w:szCs w:val="22"/>
        </w:rPr>
        <w:t xml:space="preserve"> This is a new development. On June 23, 2022, the BOR changed Article 5.2 of its HR Policies for Management/Confidential Professional Personnel </w:t>
      </w:r>
      <w:r w:rsidR="00660CA7" w:rsidRPr="00FB7363">
        <w:rPr>
          <w:rFonts w:eastAsia="Calibri" w:cstheme="minorHAnsi"/>
          <w:color w:val="000000" w:themeColor="text1"/>
          <w:sz w:val="22"/>
          <w:szCs w:val="22"/>
        </w:rPr>
        <w:t>from “</w:t>
      </w:r>
      <w:r w:rsidRPr="00FB7363">
        <w:rPr>
          <w:rFonts w:eastAsia="Calibri" w:cstheme="minorHAnsi"/>
          <w:color w:val="000000" w:themeColor="text1"/>
          <w:sz w:val="22"/>
          <w:szCs w:val="22"/>
        </w:rPr>
        <w:t xml:space="preserve">University Presidents are </w:t>
      </w:r>
      <w:r w:rsidRPr="00FB7363">
        <w:rPr>
          <w:rFonts w:eastAsia="Calibri" w:cstheme="minorHAnsi"/>
          <w:i/>
          <w:iCs/>
          <w:color w:val="000000" w:themeColor="text1"/>
          <w:sz w:val="22"/>
          <w:szCs w:val="22"/>
        </w:rPr>
        <w:t>appointed by the Board</w:t>
      </w:r>
      <w:r w:rsidRPr="00FB7363">
        <w:rPr>
          <w:rFonts w:eastAsia="Calibri" w:cstheme="minorHAnsi"/>
          <w:color w:val="000000" w:themeColor="text1"/>
          <w:sz w:val="22"/>
          <w:szCs w:val="22"/>
        </w:rPr>
        <w:t xml:space="preserve">” </w:t>
      </w:r>
      <w:r w:rsidR="00660CA7" w:rsidRPr="00FB7363">
        <w:rPr>
          <w:rFonts w:eastAsia="Calibri" w:cstheme="minorHAnsi"/>
          <w:color w:val="000000" w:themeColor="text1"/>
          <w:sz w:val="22"/>
          <w:szCs w:val="22"/>
        </w:rPr>
        <w:t>to</w:t>
      </w:r>
      <w:r w:rsidR="00AA3DD1" w:rsidRPr="00FB7363">
        <w:rPr>
          <w:rFonts w:eastAsia="Calibri" w:cstheme="minorHAnsi"/>
          <w:color w:val="000000" w:themeColor="text1"/>
          <w:sz w:val="22"/>
          <w:szCs w:val="22"/>
        </w:rPr>
        <w:t xml:space="preserve"> </w:t>
      </w:r>
      <w:r w:rsidRPr="00FB7363">
        <w:rPr>
          <w:rFonts w:eastAsia="Calibri" w:cstheme="minorHAnsi"/>
          <w:color w:val="000000" w:themeColor="text1"/>
          <w:sz w:val="22"/>
          <w:szCs w:val="22"/>
        </w:rPr>
        <w:t xml:space="preserve">“Institution Presidents are </w:t>
      </w:r>
      <w:r w:rsidRPr="00FB7363">
        <w:rPr>
          <w:rFonts w:eastAsia="Calibri" w:cstheme="minorHAnsi"/>
          <w:i/>
          <w:iCs/>
          <w:color w:val="000000" w:themeColor="text1"/>
          <w:sz w:val="22"/>
          <w:szCs w:val="22"/>
        </w:rPr>
        <w:t>appointed by the System President</w:t>
      </w:r>
      <w:r w:rsidRPr="00FB7363">
        <w:rPr>
          <w:rFonts w:eastAsia="Calibri" w:cstheme="minorHAnsi"/>
          <w:color w:val="000000" w:themeColor="text1"/>
          <w:sz w:val="22"/>
          <w:szCs w:val="22"/>
        </w:rPr>
        <w:t>”</w:t>
      </w:r>
      <w:r w:rsidR="00A51CF1" w:rsidRPr="00FB7363">
        <w:rPr>
          <w:rFonts w:eastAsia="Calibri" w:cstheme="minorHAnsi"/>
          <w:color w:val="000000" w:themeColor="text1"/>
          <w:sz w:val="22"/>
          <w:szCs w:val="22"/>
        </w:rPr>
        <w:t xml:space="preserve"> (emphasis added).</w:t>
      </w:r>
      <w:r w:rsidR="00261B52" w:rsidRPr="00FB7363">
        <w:rPr>
          <w:rFonts w:eastAsia="Calibri" w:cstheme="minorHAnsi"/>
          <w:color w:val="000000" w:themeColor="text1"/>
          <w:sz w:val="22"/>
          <w:szCs w:val="22"/>
        </w:rPr>
        <w:t xml:space="preserve"> </w:t>
      </w:r>
      <w:r w:rsidR="00450A6C" w:rsidRPr="00FB7363">
        <w:rPr>
          <w:rFonts w:eastAsia="Calibri" w:cstheme="minorHAnsi"/>
          <w:color w:val="000000" w:themeColor="text1"/>
          <w:sz w:val="22"/>
          <w:szCs w:val="22"/>
        </w:rPr>
        <w:t>The</w:t>
      </w:r>
      <w:r w:rsidR="00083FBF" w:rsidRPr="00FB7363">
        <w:rPr>
          <w:rFonts w:eastAsia="Calibri" w:cstheme="minorHAnsi"/>
          <w:color w:val="000000" w:themeColor="text1"/>
          <w:sz w:val="22"/>
          <w:szCs w:val="22"/>
        </w:rPr>
        <w:t xml:space="preserve"> System President </w:t>
      </w:r>
      <w:r w:rsidR="008A61FD" w:rsidRPr="00FB7363">
        <w:rPr>
          <w:rFonts w:eastAsia="Calibri" w:cstheme="minorHAnsi"/>
          <w:color w:val="000000" w:themeColor="text1"/>
          <w:sz w:val="22"/>
          <w:szCs w:val="22"/>
        </w:rPr>
        <w:t xml:space="preserve">is responsible for </w:t>
      </w:r>
      <w:r w:rsidR="00F53C8B" w:rsidRPr="00FB7363">
        <w:rPr>
          <w:rFonts w:cstheme="minorHAnsi"/>
          <w:color w:val="000000" w:themeColor="text1"/>
          <w:sz w:val="22"/>
          <w:szCs w:val="22"/>
        </w:rPr>
        <w:t>conduct</w:t>
      </w:r>
      <w:r w:rsidR="008A61FD" w:rsidRPr="00FB7363">
        <w:rPr>
          <w:rFonts w:cstheme="minorHAnsi"/>
          <w:color w:val="000000" w:themeColor="text1"/>
          <w:sz w:val="22"/>
          <w:szCs w:val="22"/>
        </w:rPr>
        <w:t>ing</w:t>
      </w:r>
      <w:r w:rsidR="00F53C8B" w:rsidRPr="00FB7363">
        <w:rPr>
          <w:rFonts w:cstheme="minorHAnsi"/>
          <w:color w:val="000000" w:themeColor="text1"/>
          <w:sz w:val="22"/>
          <w:szCs w:val="22"/>
        </w:rPr>
        <w:t xml:space="preserve"> </w:t>
      </w:r>
      <w:r w:rsidR="006821CF" w:rsidRPr="00FB7363">
        <w:rPr>
          <w:rFonts w:cstheme="minorHAnsi"/>
          <w:color w:val="000000" w:themeColor="text1"/>
          <w:sz w:val="22"/>
          <w:szCs w:val="22"/>
        </w:rPr>
        <w:t>Institution President</w:t>
      </w:r>
      <w:r w:rsidR="00D12DF2" w:rsidRPr="00FB7363">
        <w:rPr>
          <w:rFonts w:cstheme="minorHAnsi"/>
          <w:color w:val="000000" w:themeColor="text1"/>
          <w:sz w:val="22"/>
          <w:szCs w:val="22"/>
        </w:rPr>
        <w:t>s’</w:t>
      </w:r>
      <w:r w:rsidR="00F53C8B" w:rsidRPr="00FB7363">
        <w:rPr>
          <w:rFonts w:cstheme="minorHAnsi"/>
          <w:color w:val="000000" w:themeColor="text1"/>
          <w:sz w:val="22"/>
          <w:szCs w:val="22"/>
        </w:rPr>
        <w:t xml:space="preserve"> annual performance </w:t>
      </w:r>
      <w:r w:rsidR="00C26E77" w:rsidRPr="00FB7363">
        <w:rPr>
          <w:rFonts w:cstheme="minorHAnsi"/>
          <w:color w:val="000000" w:themeColor="text1"/>
          <w:sz w:val="22"/>
          <w:szCs w:val="22"/>
        </w:rPr>
        <w:t>evaluation</w:t>
      </w:r>
      <w:r w:rsidR="00343F91" w:rsidRPr="00FB7363">
        <w:rPr>
          <w:rFonts w:cstheme="minorHAnsi"/>
          <w:color w:val="000000" w:themeColor="text1"/>
          <w:sz w:val="22"/>
          <w:szCs w:val="22"/>
        </w:rPr>
        <w:t>s</w:t>
      </w:r>
      <w:r w:rsidR="00C26E77" w:rsidRPr="00FB7363">
        <w:rPr>
          <w:rFonts w:cstheme="minorHAnsi"/>
          <w:color w:val="000000" w:themeColor="text1"/>
          <w:sz w:val="22"/>
          <w:szCs w:val="22"/>
        </w:rPr>
        <w:t xml:space="preserve">. </w:t>
      </w:r>
    </w:p>
    <w:p w14:paraId="60C0BFBF" w14:textId="77777777" w:rsidR="00F53C8B" w:rsidRPr="00FB7363" w:rsidRDefault="00F53C8B" w:rsidP="00F53C8B">
      <w:pPr>
        <w:rPr>
          <w:rFonts w:cstheme="minorHAnsi"/>
          <w:color w:val="000000" w:themeColor="text1"/>
          <w:sz w:val="22"/>
          <w:szCs w:val="22"/>
        </w:rPr>
      </w:pPr>
    </w:p>
    <w:p w14:paraId="05DB703A" w14:textId="75AA21B1" w:rsidR="001E70F5" w:rsidRPr="00FB7363" w:rsidRDefault="008A61FD" w:rsidP="00F53C8B">
      <w:pPr>
        <w:rPr>
          <w:rFonts w:cstheme="minorHAnsi"/>
          <w:color w:val="000000" w:themeColor="text1"/>
          <w:sz w:val="22"/>
          <w:szCs w:val="22"/>
        </w:rPr>
      </w:pPr>
      <w:r w:rsidRPr="00FB7363">
        <w:rPr>
          <w:rFonts w:cstheme="minorHAnsi"/>
          <w:color w:val="000000" w:themeColor="text1"/>
          <w:sz w:val="22"/>
          <w:szCs w:val="22"/>
        </w:rPr>
        <w:t>The</w:t>
      </w:r>
      <w:r w:rsidR="006821CF" w:rsidRPr="00FB7363">
        <w:rPr>
          <w:rFonts w:cstheme="minorHAnsi"/>
          <w:color w:val="000000" w:themeColor="text1"/>
          <w:sz w:val="22"/>
          <w:szCs w:val="22"/>
        </w:rPr>
        <w:t xml:space="preserve"> University</w:t>
      </w:r>
      <w:r w:rsidR="001E70F5" w:rsidRPr="00FB7363">
        <w:rPr>
          <w:rFonts w:cstheme="minorHAnsi"/>
          <w:color w:val="000000" w:themeColor="text1"/>
          <w:sz w:val="22"/>
          <w:szCs w:val="22"/>
        </w:rPr>
        <w:t xml:space="preserve"> </w:t>
      </w:r>
      <w:r w:rsidR="008A4A8C" w:rsidRPr="00FB7363">
        <w:rPr>
          <w:rFonts w:cstheme="minorHAnsi"/>
          <w:color w:val="000000" w:themeColor="text1"/>
          <w:sz w:val="22"/>
          <w:szCs w:val="22"/>
        </w:rPr>
        <w:t>P</w:t>
      </w:r>
      <w:r w:rsidR="001E70F5" w:rsidRPr="00FB7363">
        <w:rPr>
          <w:rFonts w:cstheme="minorHAnsi"/>
          <w:color w:val="000000" w:themeColor="text1"/>
          <w:sz w:val="22"/>
          <w:szCs w:val="22"/>
        </w:rPr>
        <w:t xml:space="preserve">resident is responsible for meeting the institution’s mission, directing </w:t>
      </w:r>
      <w:r w:rsidR="006821CF" w:rsidRPr="00FB7363">
        <w:rPr>
          <w:rFonts w:cstheme="minorHAnsi"/>
          <w:color w:val="000000" w:themeColor="text1"/>
          <w:sz w:val="22"/>
          <w:szCs w:val="22"/>
        </w:rPr>
        <w:t>its</w:t>
      </w:r>
      <w:r w:rsidR="001E70F5" w:rsidRPr="00FB7363">
        <w:rPr>
          <w:rFonts w:cstheme="minorHAnsi"/>
          <w:color w:val="000000" w:themeColor="text1"/>
          <w:sz w:val="22"/>
          <w:szCs w:val="22"/>
        </w:rPr>
        <w:t xml:space="preserve"> executive management</w:t>
      </w:r>
      <w:r w:rsidR="006821CF" w:rsidRPr="00FB7363">
        <w:rPr>
          <w:rFonts w:cstheme="minorHAnsi"/>
          <w:color w:val="000000" w:themeColor="text1"/>
          <w:sz w:val="22"/>
          <w:szCs w:val="22"/>
        </w:rPr>
        <w:t xml:space="preserve"> personnel</w:t>
      </w:r>
      <w:r w:rsidR="001E70F5" w:rsidRPr="00FB7363">
        <w:rPr>
          <w:rFonts w:cstheme="minorHAnsi"/>
          <w:color w:val="000000" w:themeColor="text1"/>
          <w:sz w:val="22"/>
          <w:szCs w:val="22"/>
        </w:rPr>
        <w:t>, promoting its development and effectiveness within approved Board policy</w:t>
      </w:r>
      <w:r w:rsidRPr="00FB7363">
        <w:rPr>
          <w:rFonts w:cstheme="minorHAnsi"/>
          <w:color w:val="000000" w:themeColor="text1"/>
          <w:sz w:val="22"/>
          <w:szCs w:val="22"/>
        </w:rPr>
        <w:t xml:space="preserve">, and </w:t>
      </w:r>
      <w:r w:rsidR="008B212F" w:rsidRPr="00FB7363">
        <w:rPr>
          <w:rFonts w:cstheme="minorHAnsi"/>
          <w:color w:val="000000" w:themeColor="text1"/>
          <w:sz w:val="22"/>
          <w:szCs w:val="22"/>
        </w:rPr>
        <w:t>assuming</w:t>
      </w:r>
      <w:r w:rsidR="00864C37" w:rsidRPr="00FB7363">
        <w:rPr>
          <w:rFonts w:cstheme="minorHAnsi"/>
          <w:color w:val="000000" w:themeColor="text1"/>
          <w:sz w:val="22"/>
          <w:szCs w:val="22"/>
        </w:rPr>
        <w:t xml:space="preserve"> </w:t>
      </w:r>
      <w:r w:rsidR="001E70F5" w:rsidRPr="00FB7363">
        <w:rPr>
          <w:rFonts w:cstheme="minorHAnsi"/>
          <w:color w:val="000000" w:themeColor="text1"/>
          <w:sz w:val="22"/>
          <w:szCs w:val="22"/>
        </w:rPr>
        <w:t>responsib</w:t>
      </w:r>
      <w:r w:rsidR="008B212F" w:rsidRPr="00FB7363">
        <w:rPr>
          <w:rFonts w:cstheme="minorHAnsi"/>
          <w:color w:val="000000" w:themeColor="text1"/>
          <w:sz w:val="22"/>
          <w:szCs w:val="22"/>
        </w:rPr>
        <w:t>ility</w:t>
      </w:r>
      <w:r w:rsidR="001E70F5" w:rsidRPr="00FB7363">
        <w:rPr>
          <w:rFonts w:cstheme="minorHAnsi"/>
          <w:color w:val="000000" w:themeColor="text1"/>
          <w:sz w:val="22"/>
          <w:szCs w:val="22"/>
        </w:rPr>
        <w:t xml:space="preserve"> for the welfare of all students and employees </w:t>
      </w:r>
      <w:r w:rsidR="0047589F" w:rsidRPr="00FB7363">
        <w:rPr>
          <w:rFonts w:cstheme="minorHAnsi"/>
          <w:color w:val="000000" w:themeColor="text1"/>
          <w:sz w:val="22"/>
          <w:szCs w:val="22"/>
        </w:rPr>
        <w:t>at the institution</w:t>
      </w:r>
      <w:r w:rsidR="001E70F5" w:rsidRPr="00FB7363">
        <w:rPr>
          <w:rFonts w:cstheme="minorHAnsi"/>
          <w:color w:val="000000" w:themeColor="text1"/>
          <w:sz w:val="22"/>
          <w:szCs w:val="22"/>
        </w:rPr>
        <w:t xml:space="preserve">. </w:t>
      </w:r>
      <w:r w:rsidR="006821CF" w:rsidRPr="00FB7363">
        <w:rPr>
          <w:rFonts w:eastAsia="Calibri" w:cstheme="minorHAnsi"/>
          <w:color w:val="000000" w:themeColor="text1"/>
          <w:sz w:val="22"/>
          <w:szCs w:val="22"/>
        </w:rPr>
        <w:t xml:space="preserve">In </w:t>
      </w:r>
      <w:r w:rsidR="00F53C8B" w:rsidRPr="00FB7363">
        <w:rPr>
          <w:rFonts w:eastAsia="Calibri" w:cstheme="minorHAnsi"/>
          <w:color w:val="000000" w:themeColor="text1"/>
          <w:sz w:val="22"/>
          <w:szCs w:val="22"/>
        </w:rPr>
        <w:t>addition,</w:t>
      </w:r>
      <w:r w:rsidR="001E70F5" w:rsidRPr="00FB7363">
        <w:rPr>
          <w:rFonts w:eastAsia="Calibri" w:cstheme="minorHAnsi"/>
          <w:color w:val="000000" w:themeColor="text1"/>
          <w:sz w:val="22"/>
          <w:szCs w:val="22"/>
        </w:rPr>
        <w:t xml:space="preserve"> </w:t>
      </w:r>
      <w:r w:rsidR="006821CF" w:rsidRPr="00FB7363">
        <w:rPr>
          <w:rFonts w:eastAsia="Calibri" w:cstheme="minorHAnsi"/>
          <w:color w:val="000000" w:themeColor="text1"/>
          <w:sz w:val="22"/>
          <w:szCs w:val="22"/>
        </w:rPr>
        <w:t xml:space="preserve">the University </w:t>
      </w:r>
      <w:r w:rsidR="001E70F5" w:rsidRPr="00FB7363">
        <w:rPr>
          <w:rFonts w:eastAsia="Calibri" w:cstheme="minorHAnsi"/>
          <w:color w:val="000000" w:themeColor="text1"/>
          <w:sz w:val="22"/>
          <w:szCs w:val="22"/>
        </w:rPr>
        <w:t xml:space="preserve">President </w:t>
      </w:r>
      <w:r w:rsidR="00F53C8B" w:rsidRPr="00FB7363">
        <w:rPr>
          <w:rFonts w:eastAsia="Calibri" w:cstheme="minorHAnsi"/>
          <w:color w:val="000000" w:themeColor="text1"/>
          <w:sz w:val="22"/>
          <w:szCs w:val="22"/>
        </w:rPr>
        <w:t xml:space="preserve">provides </w:t>
      </w:r>
      <w:r w:rsidR="001E70F5" w:rsidRPr="00FB7363">
        <w:rPr>
          <w:rFonts w:eastAsia="Calibri" w:cstheme="minorHAnsi"/>
          <w:color w:val="000000" w:themeColor="text1"/>
          <w:sz w:val="22"/>
          <w:szCs w:val="22"/>
        </w:rPr>
        <w:t>information</w:t>
      </w:r>
      <w:r w:rsidR="00F53C8B" w:rsidRPr="00FB7363">
        <w:rPr>
          <w:rFonts w:eastAsia="Calibri" w:cstheme="minorHAnsi"/>
          <w:color w:val="000000" w:themeColor="text1"/>
          <w:sz w:val="22"/>
          <w:szCs w:val="22"/>
        </w:rPr>
        <w:t xml:space="preserve"> annually</w:t>
      </w:r>
      <w:r w:rsidR="001E70F5" w:rsidRPr="00FB7363">
        <w:rPr>
          <w:rFonts w:eastAsia="Calibri" w:cstheme="minorHAnsi"/>
          <w:color w:val="000000" w:themeColor="text1"/>
          <w:sz w:val="22"/>
          <w:szCs w:val="22"/>
        </w:rPr>
        <w:t xml:space="preserve"> to the BOR highlighting C</w:t>
      </w:r>
      <w:r w:rsidR="00F5035E" w:rsidRPr="00FB7363">
        <w:rPr>
          <w:rFonts w:eastAsia="Calibri" w:cstheme="minorHAnsi"/>
          <w:color w:val="000000" w:themeColor="text1"/>
          <w:sz w:val="22"/>
          <w:szCs w:val="22"/>
        </w:rPr>
        <w:t xml:space="preserve">entral’s </w:t>
      </w:r>
      <w:r w:rsidR="001E70F5" w:rsidRPr="00FB7363">
        <w:rPr>
          <w:rFonts w:eastAsia="Calibri" w:cstheme="minorHAnsi"/>
          <w:color w:val="000000" w:themeColor="text1"/>
          <w:sz w:val="22"/>
          <w:szCs w:val="22"/>
        </w:rPr>
        <w:t>accomplishments for the BOR’s Digest of Administrative Reports to the Governor</w:t>
      </w:r>
      <w:r w:rsidR="00F53C8B" w:rsidRPr="00FB7363">
        <w:rPr>
          <w:rFonts w:eastAsia="Calibri" w:cstheme="minorHAnsi"/>
          <w:color w:val="000000" w:themeColor="text1"/>
          <w:sz w:val="22"/>
          <w:szCs w:val="22"/>
        </w:rPr>
        <w:t>.</w:t>
      </w:r>
      <w:r w:rsidR="001E70F5" w:rsidRPr="00FB7363">
        <w:rPr>
          <w:rFonts w:eastAsia="Calibri" w:cstheme="minorHAnsi"/>
          <w:color w:val="000000" w:themeColor="text1"/>
          <w:sz w:val="22"/>
          <w:szCs w:val="22"/>
        </w:rPr>
        <w:t xml:space="preserve"> </w:t>
      </w:r>
    </w:p>
    <w:p w14:paraId="6E3B5453" w14:textId="77777777" w:rsidR="00BA6CDF" w:rsidRPr="00FB7363" w:rsidRDefault="00BA6CDF" w:rsidP="007B2A54">
      <w:pPr>
        <w:rPr>
          <w:rFonts w:cstheme="minorHAnsi"/>
          <w:color w:val="7030A0"/>
          <w:sz w:val="22"/>
          <w:szCs w:val="22"/>
        </w:rPr>
      </w:pPr>
    </w:p>
    <w:p w14:paraId="722BF516" w14:textId="64D6360E" w:rsidR="00BA6CDF" w:rsidRPr="00FB7363" w:rsidRDefault="006821CF" w:rsidP="007B2A54">
      <w:pPr>
        <w:rPr>
          <w:rFonts w:cstheme="minorHAnsi"/>
          <w:color w:val="7030A0"/>
          <w:sz w:val="22"/>
          <w:szCs w:val="22"/>
        </w:rPr>
      </w:pPr>
      <w:r w:rsidRPr="00FB7363">
        <w:rPr>
          <w:rFonts w:cstheme="minorHAnsi"/>
          <w:color w:val="FF0000"/>
          <w:sz w:val="22"/>
          <w:szCs w:val="22"/>
        </w:rPr>
        <w:t>(3.11)</w:t>
      </w:r>
      <w:r w:rsidRPr="00FB7363">
        <w:rPr>
          <w:rFonts w:cstheme="minorHAnsi"/>
          <w:color w:val="7030A0"/>
          <w:sz w:val="22"/>
          <w:szCs w:val="22"/>
        </w:rPr>
        <w:t xml:space="preserve"> </w:t>
      </w:r>
      <w:r w:rsidRPr="00FB7363">
        <w:rPr>
          <w:rFonts w:cstheme="minorHAnsi"/>
          <w:color w:val="000000" w:themeColor="text1"/>
          <w:sz w:val="22"/>
          <w:szCs w:val="22"/>
        </w:rPr>
        <w:t xml:space="preserve">The </w:t>
      </w:r>
      <w:r w:rsidR="00A6542F" w:rsidRPr="00FB7363">
        <w:rPr>
          <w:rFonts w:cstheme="minorHAnsi"/>
          <w:color w:val="000000" w:themeColor="text1"/>
          <w:sz w:val="22"/>
          <w:szCs w:val="22"/>
        </w:rPr>
        <w:t xml:space="preserve">CSCU </w:t>
      </w:r>
      <w:r w:rsidRPr="00FB7363">
        <w:rPr>
          <w:rFonts w:cstheme="minorHAnsi"/>
          <w:color w:val="000000" w:themeColor="text1"/>
          <w:sz w:val="22"/>
          <w:szCs w:val="22"/>
        </w:rPr>
        <w:t>System</w:t>
      </w:r>
      <w:r w:rsidR="00A6542F" w:rsidRPr="00FB7363">
        <w:rPr>
          <w:rFonts w:cstheme="minorHAnsi"/>
          <w:color w:val="000000" w:themeColor="text1"/>
          <w:sz w:val="22"/>
          <w:szCs w:val="22"/>
        </w:rPr>
        <w:t xml:space="preserve"> </w:t>
      </w:r>
      <w:r w:rsidR="00BA6CDF" w:rsidRPr="00FB7363">
        <w:rPr>
          <w:rFonts w:cstheme="minorHAnsi"/>
          <w:color w:val="000000" w:themeColor="text1"/>
          <w:sz w:val="22"/>
          <w:szCs w:val="22"/>
        </w:rPr>
        <w:t>Chief Financial Officer regularly reviews all state, federal, internal</w:t>
      </w:r>
      <w:r w:rsidR="00A6542F" w:rsidRPr="00FB7363">
        <w:rPr>
          <w:rFonts w:cstheme="minorHAnsi"/>
          <w:color w:val="000000" w:themeColor="text1"/>
          <w:sz w:val="22"/>
          <w:szCs w:val="22"/>
        </w:rPr>
        <w:t>,</w:t>
      </w:r>
      <w:r w:rsidR="00BA6CDF" w:rsidRPr="00FB7363">
        <w:rPr>
          <w:rFonts w:cstheme="minorHAnsi"/>
          <w:color w:val="000000" w:themeColor="text1"/>
          <w:sz w:val="22"/>
          <w:szCs w:val="22"/>
        </w:rPr>
        <w:t xml:space="preserve"> and independent audits</w:t>
      </w:r>
      <w:r w:rsidR="005113A0" w:rsidRPr="00FB7363">
        <w:rPr>
          <w:rFonts w:cstheme="minorHAnsi"/>
          <w:color w:val="000000" w:themeColor="text1"/>
          <w:sz w:val="22"/>
          <w:szCs w:val="22"/>
        </w:rPr>
        <w:t xml:space="preserve"> including the University’s annual financial statements and bond-funded capital improvement projects</w:t>
      </w:r>
      <w:r w:rsidR="00BA6CDF" w:rsidRPr="00FB7363">
        <w:rPr>
          <w:rFonts w:cstheme="minorHAnsi"/>
          <w:color w:val="000000" w:themeColor="text1"/>
          <w:sz w:val="22"/>
          <w:szCs w:val="22"/>
        </w:rPr>
        <w:t xml:space="preserve">. The </w:t>
      </w:r>
      <w:r w:rsidR="0057541D" w:rsidRPr="00FB7363">
        <w:rPr>
          <w:rFonts w:cstheme="minorHAnsi"/>
          <w:color w:val="000000" w:themeColor="text1"/>
          <w:sz w:val="22"/>
          <w:szCs w:val="22"/>
        </w:rPr>
        <w:t xml:space="preserve">System </w:t>
      </w:r>
      <w:r w:rsidR="00BA6CDF" w:rsidRPr="00FB7363">
        <w:rPr>
          <w:rFonts w:cstheme="minorHAnsi"/>
          <w:color w:val="000000" w:themeColor="text1"/>
          <w:sz w:val="22"/>
          <w:szCs w:val="22"/>
        </w:rPr>
        <w:t xml:space="preserve">CFO also </w:t>
      </w:r>
      <w:r w:rsidR="00FB7363" w:rsidRPr="00FB7363">
        <w:rPr>
          <w:rFonts w:cstheme="minorHAnsi"/>
          <w:color w:val="000000" w:themeColor="text1"/>
          <w:sz w:val="22"/>
          <w:szCs w:val="22"/>
        </w:rPr>
        <w:t>manages,</w:t>
      </w:r>
      <w:r w:rsidR="00BA6CDF" w:rsidRPr="00FB7363">
        <w:rPr>
          <w:rFonts w:cstheme="minorHAnsi"/>
          <w:color w:val="000000" w:themeColor="text1"/>
          <w:sz w:val="22"/>
          <w:szCs w:val="22"/>
        </w:rPr>
        <w:t xml:space="preserve"> and reviews plans for enterprise risk management with the BOR Audit Committee. CSCU’s in-house legal counsel and Chief Information Officer (CIO) report to the Audit Committee on compliance and internal control matters. Other officers are responsible for monitoring non-financial risk management, the protection of personally identifiable information, and the accuracy of academic records. </w:t>
      </w:r>
    </w:p>
    <w:p w14:paraId="6ECA18D7" w14:textId="77777777" w:rsidR="00BA6CDF" w:rsidRPr="00FB7363" w:rsidRDefault="00BA6CDF" w:rsidP="007B2A54">
      <w:pPr>
        <w:ind w:left="-360"/>
        <w:rPr>
          <w:rFonts w:cstheme="minorHAnsi"/>
          <w:color w:val="7030A0"/>
          <w:sz w:val="22"/>
          <w:szCs w:val="22"/>
        </w:rPr>
      </w:pPr>
    </w:p>
    <w:p w14:paraId="5A27EFC8" w14:textId="1A12A366" w:rsidR="00BA6CDF" w:rsidRPr="00FB7363" w:rsidRDefault="00BA6CDF" w:rsidP="007B2A54">
      <w:pPr>
        <w:rPr>
          <w:rFonts w:cstheme="minorHAnsi"/>
          <w:color w:val="000000" w:themeColor="text1"/>
          <w:sz w:val="22"/>
          <w:szCs w:val="22"/>
        </w:rPr>
      </w:pPr>
      <w:r w:rsidRPr="00FB7363">
        <w:rPr>
          <w:rFonts w:cstheme="minorHAnsi"/>
          <w:color w:val="000000" w:themeColor="text1"/>
          <w:sz w:val="22"/>
          <w:szCs w:val="22"/>
        </w:rPr>
        <w:t>Twice each year</w:t>
      </w:r>
      <w:r w:rsidR="006821CF" w:rsidRPr="00FB7363">
        <w:rPr>
          <w:rFonts w:cstheme="minorHAnsi"/>
          <w:color w:val="000000" w:themeColor="text1"/>
          <w:sz w:val="22"/>
          <w:szCs w:val="22"/>
        </w:rPr>
        <w:t>, the University’s</w:t>
      </w:r>
      <w:r w:rsidRPr="00FB7363">
        <w:rPr>
          <w:rFonts w:cstheme="minorHAnsi"/>
          <w:color w:val="000000" w:themeColor="text1"/>
          <w:sz w:val="22"/>
          <w:szCs w:val="22"/>
        </w:rPr>
        <w:t xml:space="preserve"> C</w:t>
      </w:r>
      <w:r w:rsidR="009A032D" w:rsidRPr="00FB7363">
        <w:rPr>
          <w:rFonts w:cstheme="minorHAnsi"/>
          <w:color w:val="000000" w:themeColor="text1"/>
          <w:sz w:val="22"/>
          <w:szCs w:val="22"/>
        </w:rPr>
        <w:t>hief Budget Compliance Officer</w:t>
      </w:r>
      <w:r w:rsidR="00044837" w:rsidRPr="00FB7363">
        <w:rPr>
          <w:rFonts w:cstheme="minorHAnsi"/>
          <w:color w:val="000000" w:themeColor="text1"/>
          <w:sz w:val="22"/>
          <w:szCs w:val="22"/>
        </w:rPr>
        <w:t xml:space="preserve"> (CBCO)</w:t>
      </w:r>
      <w:r w:rsidRPr="00FB7363">
        <w:rPr>
          <w:rFonts w:cstheme="minorHAnsi"/>
          <w:color w:val="000000" w:themeColor="text1"/>
          <w:sz w:val="22"/>
          <w:szCs w:val="22"/>
        </w:rPr>
        <w:t xml:space="preserve"> and President provide the BOR with an update of the </w:t>
      </w:r>
      <w:r w:rsidR="006821CF" w:rsidRPr="00FB7363">
        <w:rPr>
          <w:rFonts w:cstheme="minorHAnsi"/>
          <w:color w:val="000000" w:themeColor="text1"/>
          <w:sz w:val="22"/>
          <w:szCs w:val="22"/>
        </w:rPr>
        <w:t>institution’s</w:t>
      </w:r>
      <w:r w:rsidRPr="00FB7363">
        <w:rPr>
          <w:rFonts w:cstheme="minorHAnsi"/>
          <w:color w:val="000000" w:themeColor="text1"/>
          <w:sz w:val="22"/>
          <w:szCs w:val="22"/>
        </w:rPr>
        <w:t xml:space="preserve"> financial status. The Finance and Administration Committee of the BOR and then the full BOR undertake a mid-year review in February. At the end of the fiscal year, </w:t>
      </w:r>
      <w:r w:rsidR="006821CF" w:rsidRPr="00FB7363">
        <w:rPr>
          <w:rFonts w:cstheme="minorHAnsi"/>
          <w:color w:val="000000" w:themeColor="text1"/>
          <w:sz w:val="22"/>
          <w:szCs w:val="22"/>
        </w:rPr>
        <w:t xml:space="preserve">the University </w:t>
      </w:r>
      <w:r w:rsidRPr="00FB7363">
        <w:rPr>
          <w:rFonts w:cstheme="minorHAnsi"/>
          <w:color w:val="000000" w:themeColor="text1"/>
          <w:sz w:val="22"/>
          <w:szCs w:val="22"/>
        </w:rPr>
        <w:t xml:space="preserve">presents a review of the year’s finances and next year’s spending plan, which is subject to BOR approval by resolution. </w:t>
      </w:r>
    </w:p>
    <w:p w14:paraId="379964B0" w14:textId="77777777" w:rsidR="00BA6CDF" w:rsidRPr="00FB7363" w:rsidRDefault="00BA6CDF" w:rsidP="00BA6CDF">
      <w:pPr>
        <w:rPr>
          <w:rFonts w:cstheme="minorHAnsi"/>
          <w:sz w:val="22"/>
          <w:szCs w:val="22"/>
        </w:rPr>
      </w:pPr>
    </w:p>
    <w:p w14:paraId="1FC687D0" w14:textId="35596857" w:rsidR="007B2A54" w:rsidRPr="00FB7363" w:rsidRDefault="007B2A54" w:rsidP="007B2A54">
      <w:pPr>
        <w:rPr>
          <w:rFonts w:cstheme="minorHAnsi"/>
          <w:sz w:val="22"/>
          <w:szCs w:val="22"/>
        </w:rPr>
      </w:pPr>
      <w:r w:rsidRPr="00FB7363">
        <w:rPr>
          <w:rFonts w:cstheme="minorHAnsi"/>
          <w:b/>
          <w:bCs/>
          <w:sz w:val="22"/>
          <w:szCs w:val="22"/>
        </w:rPr>
        <w:t xml:space="preserve">INTERNAL GOVERNANCE </w:t>
      </w:r>
    </w:p>
    <w:p w14:paraId="1BCE4532" w14:textId="78BC730E" w:rsidR="00376F38" w:rsidRPr="00FB7363" w:rsidRDefault="000A4B37" w:rsidP="00595E98">
      <w:pPr>
        <w:rPr>
          <w:rFonts w:cstheme="minorHAnsi"/>
          <w:color w:val="000000" w:themeColor="text1"/>
          <w:sz w:val="22"/>
          <w:szCs w:val="22"/>
        </w:rPr>
      </w:pPr>
      <w:r w:rsidRPr="00FB7363">
        <w:rPr>
          <w:rFonts w:cstheme="minorHAnsi"/>
          <w:color w:val="FF0000"/>
          <w:sz w:val="22"/>
          <w:szCs w:val="22"/>
        </w:rPr>
        <w:t>(3.12)</w:t>
      </w:r>
      <w:r w:rsidRPr="00FB7363">
        <w:rPr>
          <w:rFonts w:cstheme="minorHAnsi"/>
          <w:color w:val="7030A0"/>
          <w:sz w:val="22"/>
          <w:szCs w:val="22"/>
        </w:rPr>
        <w:t xml:space="preserve"> </w:t>
      </w:r>
      <w:r w:rsidR="00C4733D" w:rsidRPr="00FB7363">
        <w:rPr>
          <w:rFonts w:cstheme="minorHAnsi"/>
          <w:color w:val="000000" w:themeColor="text1"/>
          <w:sz w:val="22"/>
          <w:szCs w:val="22"/>
        </w:rPr>
        <w:t>The University</w:t>
      </w:r>
      <w:r w:rsidR="007B2A54" w:rsidRPr="00FB7363">
        <w:rPr>
          <w:rFonts w:cstheme="minorHAnsi"/>
          <w:color w:val="000000" w:themeColor="text1"/>
          <w:sz w:val="22"/>
          <w:szCs w:val="22"/>
        </w:rPr>
        <w:t xml:space="preserve"> President manages the institution through an administrative structure responsible for achieving its mission and assessing its effectiveness. The President’s </w:t>
      </w:r>
      <w:r w:rsidR="007C5659" w:rsidRPr="00FB7363">
        <w:rPr>
          <w:rFonts w:cstheme="minorHAnsi"/>
          <w:color w:val="000000" w:themeColor="text1"/>
          <w:sz w:val="22"/>
          <w:szCs w:val="22"/>
        </w:rPr>
        <w:t xml:space="preserve">direct reports form the </w:t>
      </w:r>
      <w:r w:rsidR="007B2A54" w:rsidRPr="00FB7363">
        <w:rPr>
          <w:rFonts w:cstheme="minorHAnsi"/>
          <w:color w:val="000000" w:themeColor="text1"/>
          <w:sz w:val="22"/>
          <w:szCs w:val="22"/>
        </w:rPr>
        <w:t>ExCom</w:t>
      </w:r>
      <w:r w:rsidR="005624D2" w:rsidRPr="00FB7363">
        <w:rPr>
          <w:rFonts w:cstheme="minorHAnsi"/>
          <w:color w:val="000000" w:themeColor="text1"/>
          <w:sz w:val="22"/>
          <w:szCs w:val="22"/>
        </w:rPr>
        <w:t>,</w:t>
      </w:r>
      <w:r w:rsidR="007B2A54" w:rsidRPr="00FB7363">
        <w:rPr>
          <w:rFonts w:cstheme="minorHAnsi"/>
          <w:color w:val="000000" w:themeColor="text1"/>
          <w:sz w:val="22"/>
          <w:szCs w:val="22"/>
        </w:rPr>
        <w:t xml:space="preserve"> </w:t>
      </w:r>
      <w:r w:rsidR="005624D2" w:rsidRPr="00FB7363">
        <w:rPr>
          <w:rFonts w:cstheme="minorHAnsi"/>
          <w:color w:val="000000" w:themeColor="text1"/>
          <w:sz w:val="22"/>
          <w:szCs w:val="22"/>
        </w:rPr>
        <w:t xml:space="preserve">each </w:t>
      </w:r>
      <w:r w:rsidR="007B2A54" w:rsidRPr="00FB7363">
        <w:rPr>
          <w:rFonts w:cstheme="minorHAnsi"/>
          <w:color w:val="000000" w:themeColor="text1"/>
          <w:sz w:val="22"/>
          <w:szCs w:val="22"/>
        </w:rPr>
        <w:t>oversee</w:t>
      </w:r>
      <w:r w:rsidR="005624D2" w:rsidRPr="00FB7363">
        <w:rPr>
          <w:rFonts w:cstheme="minorHAnsi"/>
          <w:color w:val="000000" w:themeColor="text1"/>
          <w:sz w:val="22"/>
          <w:szCs w:val="22"/>
        </w:rPr>
        <w:t>ing</w:t>
      </w:r>
      <w:r w:rsidR="007B2A54" w:rsidRPr="00FB7363">
        <w:rPr>
          <w:rFonts w:cstheme="minorHAnsi"/>
          <w:color w:val="000000" w:themeColor="text1"/>
          <w:sz w:val="22"/>
          <w:szCs w:val="22"/>
        </w:rPr>
        <w:t xml:space="preserve"> distinct functions tied to the University’s mission</w:t>
      </w:r>
      <w:r w:rsidR="00DC37D4" w:rsidRPr="00FB7363">
        <w:rPr>
          <w:rFonts w:cstheme="minorHAnsi"/>
          <w:color w:val="000000" w:themeColor="text1"/>
          <w:sz w:val="22"/>
          <w:szCs w:val="22"/>
        </w:rPr>
        <w:t xml:space="preserve">. </w:t>
      </w:r>
      <w:r w:rsidR="00225F06" w:rsidRPr="00FB7363">
        <w:rPr>
          <w:rFonts w:cstheme="minorHAnsi"/>
          <w:color w:val="000000" w:themeColor="text1"/>
          <w:sz w:val="22"/>
          <w:szCs w:val="22"/>
        </w:rPr>
        <w:t xml:space="preserve">The President holds </w:t>
      </w:r>
      <w:r w:rsidR="008F0A92" w:rsidRPr="00FB7363">
        <w:rPr>
          <w:rFonts w:cstheme="minorHAnsi"/>
          <w:color w:val="000000" w:themeColor="text1"/>
          <w:sz w:val="22"/>
          <w:szCs w:val="22"/>
        </w:rPr>
        <w:t xml:space="preserve">regular </w:t>
      </w:r>
      <w:r w:rsidR="005624D2" w:rsidRPr="00FB7363">
        <w:rPr>
          <w:rFonts w:cstheme="minorHAnsi"/>
          <w:color w:val="000000" w:themeColor="text1"/>
          <w:sz w:val="22"/>
          <w:szCs w:val="22"/>
        </w:rPr>
        <w:t xml:space="preserve">ExCom </w:t>
      </w:r>
      <w:r w:rsidR="00225F06" w:rsidRPr="00FB7363">
        <w:rPr>
          <w:rFonts w:cstheme="minorHAnsi"/>
          <w:color w:val="000000" w:themeColor="text1"/>
          <w:sz w:val="22"/>
          <w:szCs w:val="22"/>
        </w:rPr>
        <w:t xml:space="preserve">meetings and monthly meetings with the </w:t>
      </w:r>
      <w:hyperlink r:id="rId11" w:history="1">
        <w:r w:rsidR="00131846" w:rsidRPr="00F40595">
          <w:rPr>
            <w:rStyle w:val="Hyperlink"/>
            <w:rFonts w:cstheme="minorHAnsi"/>
            <w:sz w:val="22"/>
            <w:szCs w:val="22"/>
          </w:rPr>
          <w:t>IPC</w:t>
        </w:r>
      </w:hyperlink>
      <w:r w:rsidR="00225F06" w:rsidRPr="00FB7363">
        <w:rPr>
          <w:rFonts w:cstheme="minorHAnsi"/>
          <w:color w:val="000000" w:themeColor="text1"/>
          <w:sz w:val="22"/>
          <w:szCs w:val="22"/>
        </w:rPr>
        <w:t>, which hears budget requests</w:t>
      </w:r>
      <w:r w:rsidR="004910A4" w:rsidRPr="00FB7363">
        <w:rPr>
          <w:rFonts w:cstheme="minorHAnsi"/>
          <w:color w:val="000000" w:themeColor="text1"/>
          <w:sz w:val="22"/>
          <w:szCs w:val="22"/>
        </w:rPr>
        <w:t>,</w:t>
      </w:r>
      <w:r w:rsidR="004E0A85" w:rsidRPr="00FB7363">
        <w:rPr>
          <w:rFonts w:cstheme="minorHAnsi"/>
          <w:color w:val="000000" w:themeColor="text1"/>
          <w:sz w:val="22"/>
          <w:szCs w:val="22"/>
        </w:rPr>
        <w:t xml:space="preserve"> and </w:t>
      </w:r>
      <w:r w:rsidR="004910A4" w:rsidRPr="00FB7363">
        <w:rPr>
          <w:rFonts w:cstheme="minorHAnsi"/>
          <w:color w:val="000000" w:themeColor="text1"/>
          <w:sz w:val="22"/>
          <w:szCs w:val="22"/>
        </w:rPr>
        <w:t>new initiative proposals including academic programs</w:t>
      </w:r>
      <w:r w:rsidR="009F7310" w:rsidRPr="00FB7363">
        <w:rPr>
          <w:rFonts w:cstheme="minorHAnsi"/>
          <w:color w:val="000000" w:themeColor="text1"/>
          <w:sz w:val="22"/>
          <w:szCs w:val="22"/>
        </w:rPr>
        <w:t>.</w:t>
      </w:r>
      <w:r w:rsidR="00225F06" w:rsidRPr="00FB7363">
        <w:rPr>
          <w:rFonts w:cstheme="minorHAnsi"/>
          <w:color w:val="000000" w:themeColor="text1"/>
          <w:sz w:val="22"/>
          <w:szCs w:val="22"/>
        </w:rPr>
        <w:t xml:space="preserve"> </w:t>
      </w:r>
      <w:r w:rsidR="009F7310" w:rsidRPr="00FB7363">
        <w:rPr>
          <w:rFonts w:cstheme="minorHAnsi"/>
          <w:color w:val="000000" w:themeColor="text1"/>
          <w:sz w:val="22"/>
          <w:szCs w:val="22"/>
        </w:rPr>
        <w:t xml:space="preserve">The IPC </w:t>
      </w:r>
      <w:r w:rsidR="00225F06" w:rsidRPr="00FB7363">
        <w:rPr>
          <w:rFonts w:cstheme="minorHAnsi"/>
          <w:color w:val="000000" w:themeColor="text1"/>
          <w:sz w:val="22"/>
          <w:szCs w:val="22"/>
        </w:rPr>
        <w:t>makes recommendations on budget,</w:t>
      </w:r>
      <w:r w:rsidR="009C6F5E" w:rsidRPr="00FB7363">
        <w:rPr>
          <w:rFonts w:cstheme="minorHAnsi"/>
          <w:color w:val="000000" w:themeColor="text1"/>
          <w:sz w:val="22"/>
          <w:szCs w:val="22"/>
        </w:rPr>
        <w:t xml:space="preserve"> </w:t>
      </w:r>
      <w:r w:rsidR="00225F06" w:rsidRPr="00FB7363">
        <w:rPr>
          <w:rFonts w:cstheme="minorHAnsi"/>
          <w:color w:val="000000" w:themeColor="text1"/>
          <w:sz w:val="22"/>
          <w:szCs w:val="22"/>
        </w:rPr>
        <w:t>faculty</w:t>
      </w:r>
      <w:r w:rsidR="009C6F5E" w:rsidRPr="00FB7363">
        <w:rPr>
          <w:rFonts w:cstheme="minorHAnsi"/>
          <w:color w:val="000000" w:themeColor="text1"/>
          <w:sz w:val="22"/>
          <w:szCs w:val="22"/>
        </w:rPr>
        <w:t>,</w:t>
      </w:r>
      <w:r w:rsidR="00225F06" w:rsidRPr="00FB7363">
        <w:rPr>
          <w:rFonts w:cstheme="minorHAnsi"/>
          <w:color w:val="000000" w:themeColor="text1"/>
          <w:sz w:val="22"/>
          <w:szCs w:val="22"/>
        </w:rPr>
        <w:t xml:space="preserve"> and staff positions</w:t>
      </w:r>
      <w:r w:rsidR="009C6F5E" w:rsidRPr="00FB7363">
        <w:rPr>
          <w:rFonts w:cstheme="minorHAnsi"/>
          <w:color w:val="000000" w:themeColor="text1"/>
          <w:sz w:val="22"/>
          <w:szCs w:val="22"/>
        </w:rPr>
        <w:t xml:space="preserve"> </w:t>
      </w:r>
      <w:r w:rsidR="00225F06" w:rsidRPr="00FB7363">
        <w:rPr>
          <w:rFonts w:cstheme="minorHAnsi"/>
          <w:color w:val="000000" w:themeColor="text1"/>
          <w:sz w:val="22"/>
          <w:szCs w:val="22"/>
        </w:rPr>
        <w:t>based on all of the financial and academic data available.</w:t>
      </w:r>
      <w:r w:rsidR="00D0277C">
        <w:rPr>
          <w:rFonts w:cstheme="minorHAnsi"/>
          <w:color w:val="000000" w:themeColor="text1"/>
          <w:sz w:val="22"/>
          <w:szCs w:val="22"/>
        </w:rPr>
        <w:t xml:space="preserve"> </w:t>
      </w:r>
      <w:r w:rsidR="00595E98">
        <w:rPr>
          <w:rFonts w:cstheme="minorHAnsi"/>
          <w:color w:val="000000" w:themeColor="text1"/>
          <w:sz w:val="22"/>
          <w:szCs w:val="22"/>
        </w:rPr>
        <w:t>As a member of ExCom, t</w:t>
      </w:r>
      <w:r w:rsidR="007C5659" w:rsidRPr="00FB7363">
        <w:rPr>
          <w:rFonts w:cstheme="minorHAnsi"/>
          <w:color w:val="000000" w:themeColor="text1"/>
          <w:sz w:val="22"/>
          <w:szCs w:val="22"/>
        </w:rPr>
        <w:t xml:space="preserve">he </w:t>
      </w:r>
      <w:r w:rsidR="00225F06" w:rsidRPr="00FB7363">
        <w:rPr>
          <w:rFonts w:cstheme="minorHAnsi"/>
          <w:color w:val="000000" w:themeColor="text1"/>
          <w:sz w:val="22"/>
          <w:szCs w:val="22"/>
        </w:rPr>
        <w:t>Associate Vice President for Planning and Institutional Effectiveness</w:t>
      </w:r>
      <w:r w:rsidR="007C5659" w:rsidRPr="00FB7363">
        <w:rPr>
          <w:rFonts w:cstheme="minorHAnsi"/>
          <w:color w:val="000000" w:themeColor="text1"/>
          <w:sz w:val="22"/>
          <w:szCs w:val="22"/>
        </w:rPr>
        <w:t xml:space="preserve"> is a key university officer </w:t>
      </w:r>
      <w:r w:rsidR="001E0623" w:rsidRPr="00FB7363">
        <w:rPr>
          <w:rFonts w:cstheme="minorHAnsi"/>
          <w:color w:val="000000" w:themeColor="text1"/>
          <w:sz w:val="22"/>
          <w:szCs w:val="22"/>
        </w:rPr>
        <w:t>who</w:t>
      </w:r>
      <w:r w:rsidR="0010174B" w:rsidRPr="00FB7363">
        <w:rPr>
          <w:rFonts w:cstheme="minorHAnsi"/>
          <w:color w:val="000000" w:themeColor="text1"/>
          <w:sz w:val="22"/>
          <w:szCs w:val="22"/>
        </w:rPr>
        <w:t xml:space="preserve"> also</w:t>
      </w:r>
      <w:r w:rsidR="00225F06" w:rsidRPr="00FB7363">
        <w:rPr>
          <w:rFonts w:cstheme="minorHAnsi"/>
          <w:color w:val="000000" w:themeColor="text1"/>
          <w:sz w:val="22"/>
          <w:szCs w:val="22"/>
        </w:rPr>
        <w:t xml:space="preserve"> </w:t>
      </w:r>
      <w:r w:rsidR="00F50ECF" w:rsidRPr="00FB7363">
        <w:rPr>
          <w:rFonts w:cstheme="minorHAnsi"/>
          <w:color w:val="000000" w:themeColor="text1"/>
          <w:sz w:val="22"/>
          <w:szCs w:val="22"/>
        </w:rPr>
        <w:t>serves as the NECHE Accreditation Officer</w:t>
      </w:r>
      <w:r w:rsidR="005D50AD" w:rsidRPr="00FB7363">
        <w:rPr>
          <w:rFonts w:cstheme="minorHAnsi"/>
          <w:color w:val="000000" w:themeColor="text1"/>
          <w:sz w:val="22"/>
          <w:szCs w:val="22"/>
        </w:rPr>
        <w:t xml:space="preserve"> and oversees</w:t>
      </w:r>
      <w:r w:rsidR="00E60638" w:rsidRPr="00FB7363">
        <w:rPr>
          <w:rFonts w:cstheme="minorHAnsi"/>
          <w:color w:val="000000" w:themeColor="text1"/>
          <w:sz w:val="22"/>
          <w:szCs w:val="22"/>
        </w:rPr>
        <w:t xml:space="preserve"> OIRA</w:t>
      </w:r>
      <w:r w:rsidR="001E0623" w:rsidRPr="00FB7363">
        <w:rPr>
          <w:rFonts w:cstheme="minorHAnsi"/>
          <w:color w:val="000000" w:themeColor="text1"/>
          <w:sz w:val="22"/>
          <w:szCs w:val="22"/>
        </w:rPr>
        <w:t xml:space="preserve">. </w:t>
      </w:r>
      <w:r w:rsidR="0010174B" w:rsidRPr="00FB7363">
        <w:rPr>
          <w:rFonts w:cstheme="minorHAnsi"/>
          <w:color w:val="000000" w:themeColor="text1"/>
          <w:sz w:val="22"/>
          <w:szCs w:val="22"/>
        </w:rPr>
        <w:t xml:space="preserve"> OIRA</w:t>
      </w:r>
      <w:r w:rsidR="00F50ECF" w:rsidRPr="00FB7363">
        <w:rPr>
          <w:rFonts w:cstheme="minorHAnsi"/>
          <w:color w:val="000000" w:themeColor="text1"/>
          <w:sz w:val="22"/>
          <w:szCs w:val="22"/>
        </w:rPr>
        <w:t xml:space="preserve"> supports</w:t>
      </w:r>
      <w:r w:rsidR="00E55218">
        <w:rPr>
          <w:rFonts w:cstheme="minorHAnsi"/>
          <w:color w:val="000000" w:themeColor="text1"/>
          <w:sz w:val="22"/>
          <w:szCs w:val="22"/>
        </w:rPr>
        <w:t xml:space="preserve"> </w:t>
      </w:r>
      <w:r w:rsidR="00346B15">
        <w:rPr>
          <w:rFonts w:cstheme="minorHAnsi"/>
          <w:color w:val="000000" w:themeColor="text1"/>
          <w:sz w:val="22"/>
          <w:szCs w:val="22"/>
        </w:rPr>
        <w:t>the University’s</w:t>
      </w:r>
      <w:r w:rsidR="00FD5F96">
        <w:rPr>
          <w:rFonts w:cstheme="minorHAnsi"/>
          <w:color w:val="000000" w:themeColor="text1"/>
          <w:sz w:val="22"/>
          <w:szCs w:val="22"/>
        </w:rPr>
        <w:t xml:space="preserve"> assessment, data collection and reporting</w:t>
      </w:r>
      <w:r w:rsidR="00E57759">
        <w:rPr>
          <w:rFonts w:cstheme="minorHAnsi"/>
          <w:color w:val="000000" w:themeColor="text1"/>
          <w:sz w:val="22"/>
          <w:szCs w:val="22"/>
        </w:rPr>
        <w:t xml:space="preserve"> efforts</w:t>
      </w:r>
      <w:r w:rsidR="00FD5F96">
        <w:rPr>
          <w:rFonts w:cstheme="minorHAnsi"/>
          <w:color w:val="000000" w:themeColor="text1"/>
          <w:sz w:val="22"/>
          <w:szCs w:val="22"/>
        </w:rPr>
        <w:t>, and</w:t>
      </w:r>
      <w:r w:rsidR="00F50ECF" w:rsidRPr="00FB7363">
        <w:rPr>
          <w:rFonts w:cstheme="minorHAnsi"/>
          <w:color w:val="000000" w:themeColor="text1"/>
          <w:sz w:val="22"/>
          <w:szCs w:val="22"/>
        </w:rPr>
        <w:t xml:space="preserve"> </w:t>
      </w:r>
      <w:r w:rsidR="00DE6A68" w:rsidRPr="00FB7363">
        <w:rPr>
          <w:rFonts w:cstheme="minorHAnsi"/>
          <w:color w:val="000000" w:themeColor="text1"/>
          <w:sz w:val="22"/>
          <w:szCs w:val="22"/>
        </w:rPr>
        <w:t>other measur</w:t>
      </w:r>
      <w:r w:rsidR="00BF6C37" w:rsidRPr="00FB7363">
        <w:rPr>
          <w:rFonts w:cstheme="minorHAnsi"/>
          <w:color w:val="000000" w:themeColor="text1"/>
          <w:sz w:val="22"/>
          <w:szCs w:val="22"/>
        </w:rPr>
        <w:t>es relating to institutional effectiveness</w:t>
      </w:r>
      <w:r w:rsidR="00E57759">
        <w:rPr>
          <w:rFonts w:cstheme="minorHAnsi"/>
          <w:color w:val="000000" w:themeColor="text1"/>
          <w:sz w:val="22"/>
          <w:szCs w:val="22"/>
        </w:rPr>
        <w:t>. In addition, OIRA</w:t>
      </w:r>
      <w:r w:rsidR="00F50ECF" w:rsidRPr="00FB7363">
        <w:rPr>
          <w:rFonts w:cstheme="minorHAnsi"/>
          <w:color w:val="000000" w:themeColor="text1"/>
          <w:sz w:val="22"/>
          <w:szCs w:val="22"/>
        </w:rPr>
        <w:t xml:space="preserve"> monitors</w:t>
      </w:r>
      <w:r w:rsidR="006F793F" w:rsidRPr="00FB7363">
        <w:rPr>
          <w:rFonts w:cstheme="minorHAnsi"/>
          <w:color w:val="000000" w:themeColor="text1"/>
          <w:sz w:val="22"/>
          <w:szCs w:val="22"/>
        </w:rPr>
        <w:t xml:space="preserve"> the progress of</w:t>
      </w:r>
      <w:r w:rsidR="00F50ECF" w:rsidRPr="00FB7363">
        <w:rPr>
          <w:rFonts w:cstheme="minorHAnsi"/>
          <w:color w:val="000000" w:themeColor="text1"/>
          <w:sz w:val="22"/>
          <w:szCs w:val="22"/>
        </w:rPr>
        <w:t xml:space="preserve"> </w:t>
      </w:r>
      <w:r w:rsidR="006F6CD0" w:rsidRPr="00FB7363">
        <w:rPr>
          <w:rFonts w:cstheme="minorHAnsi"/>
          <w:i/>
          <w:iCs/>
          <w:color w:val="000000" w:themeColor="text1"/>
          <w:sz w:val="22"/>
          <w:szCs w:val="22"/>
        </w:rPr>
        <w:t>Strategic Plan 2030: Changing Lives, Building Communities; Central to Connecticut</w:t>
      </w:r>
      <w:r w:rsidR="00431322" w:rsidRPr="00FB7363">
        <w:rPr>
          <w:rFonts w:cstheme="minorHAnsi"/>
          <w:i/>
          <w:iCs/>
          <w:color w:val="000000" w:themeColor="text1"/>
          <w:sz w:val="22"/>
          <w:szCs w:val="22"/>
        </w:rPr>
        <w:t>.</w:t>
      </w:r>
    </w:p>
    <w:p w14:paraId="3524CC07" w14:textId="77777777" w:rsidR="0094239E" w:rsidRPr="00FB7363" w:rsidRDefault="0094239E" w:rsidP="002C3C04">
      <w:pPr>
        <w:rPr>
          <w:rFonts w:cstheme="minorHAnsi"/>
          <w:color w:val="000000" w:themeColor="text1"/>
          <w:sz w:val="22"/>
          <w:szCs w:val="22"/>
        </w:rPr>
      </w:pPr>
    </w:p>
    <w:p w14:paraId="18000FF4" w14:textId="33107554" w:rsidR="0094239E" w:rsidRPr="00FB7363" w:rsidRDefault="0094239E" w:rsidP="002C3C04">
      <w:pPr>
        <w:rPr>
          <w:rFonts w:cstheme="minorHAnsi"/>
          <w:color w:val="000000" w:themeColor="text1"/>
          <w:sz w:val="22"/>
          <w:szCs w:val="22"/>
        </w:rPr>
      </w:pPr>
      <w:r w:rsidRPr="00FB7363">
        <w:rPr>
          <w:rFonts w:cstheme="minorHAnsi"/>
          <w:color w:val="000000" w:themeColor="text1"/>
          <w:sz w:val="22"/>
          <w:szCs w:val="22"/>
        </w:rPr>
        <w:t xml:space="preserve">Through </w:t>
      </w:r>
      <w:r w:rsidR="000333B6" w:rsidRPr="00FB7363">
        <w:rPr>
          <w:rFonts w:cstheme="minorHAnsi"/>
          <w:color w:val="000000" w:themeColor="text1"/>
          <w:sz w:val="22"/>
          <w:szCs w:val="22"/>
        </w:rPr>
        <w:t>the H</w:t>
      </w:r>
      <w:r w:rsidRPr="00FB7363">
        <w:rPr>
          <w:rFonts w:cstheme="minorHAnsi"/>
          <w:color w:val="000000" w:themeColor="text1"/>
          <w:sz w:val="22"/>
          <w:szCs w:val="22"/>
        </w:rPr>
        <w:t>uman Resources</w:t>
      </w:r>
      <w:r w:rsidR="000333B6" w:rsidRPr="00FB7363">
        <w:rPr>
          <w:rFonts w:cstheme="minorHAnsi"/>
          <w:color w:val="000000" w:themeColor="text1"/>
          <w:sz w:val="22"/>
          <w:szCs w:val="22"/>
        </w:rPr>
        <w:t xml:space="preserve"> Department</w:t>
      </w:r>
      <w:r w:rsidRPr="00FB7363">
        <w:rPr>
          <w:rFonts w:cstheme="minorHAnsi"/>
          <w:color w:val="000000" w:themeColor="text1"/>
          <w:sz w:val="22"/>
          <w:szCs w:val="22"/>
        </w:rPr>
        <w:t xml:space="preserve"> (HR)</w:t>
      </w:r>
      <w:r w:rsidR="000333B6" w:rsidRPr="00FB7363">
        <w:rPr>
          <w:rFonts w:cstheme="minorHAnsi"/>
          <w:color w:val="000000" w:themeColor="text1"/>
          <w:sz w:val="22"/>
          <w:szCs w:val="22"/>
        </w:rPr>
        <w:t>,</w:t>
      </w:r>
      <w:r w:rsidRPr="00FB7363">
        <w:rPr>
          <w:rFonts w:cstheme="minorHAnsi"/>
          <w:color w:val="000000" w:themeColor="text1"/>
          <w:sz w:val="22"/>
          <w:szCs w:val="22"/>
        </w:rPr>
        <w:t xml:space="preserve"> the President ensures that administrators, faculty</w:t>
      </w:r>
      <w:r w:rsidR="00782C5A" w:rsidRPr="00FB7363">
        <w:rPr>
          <w:rFonts w:cstheme="minorHAnsi"/>
          <w:color w:val="000000" w:themeColor="text1"/>
          <w:sz w:val="22"/>
          <w:szCs w:val="22"/>
        </w:rPr>
        <w:t>,</w:t>
      </w:r>
      <w:r w:rsidRPr="00FB7363">
        <w:rPr>
          <w:rFonts w:cstheme="minorHAnsi"/>
          <w:color w:val="000000" w:themeColor="text1"/>
          <w:sz w:val="22"/>
          <w:szCs w:val="22"/>
        </w:rPr>
        <w:t xml:space="preserve"> and staff are qualified and prepared to meet the objectives and policies of the institution. HR provides all </w:t>
      </w:r>
      <w:r w:rsidR="009646FD" w:rsidRPr="00FB7363">
        <w:rPr>
          <w:rFonts w:cstheme="minorHAnsi"/>
          <w:color w:val="000000" w:themeColor="text1"/>
          <w:sz w:val="22"/>
          <w:szCs w:val="22"/>
        </w:rPr>
        <w:t xml:space="preserve">employees </w:t>
      </w:r>
      <w:r w:rsidRPr="00FB7363">
        <w:rPr>
          <w:rFonts w:cstheme="minorHAnsi"/>
          <w:color w:val="000000" w:themeColor="text1"/>
          <w:sz w:val="22"/>
          <w:szCs w:val="22"/>
        </w:rPr>
        <w:t xml:space="preserve">with their position descriptions, appropriate procedures, and </w:t>
      </w:r>
      <w:r w:rsidRPr="003B605E">
        <w:rPr>
          <w:rFonts w:cstheme="minorHAnsi"/>
          <w:color w:val="000000" w:themeColor="text1"/>
          <w:sz w:val="22"/>
          <w:szCs w:val="22"/>
        </w:rPr>
        <w:t>CBAs</w:t>
      </w:r>
      <w:r w:rsidRPr="00FB7363">
        <w:rPr>
          <w:rFonts w:cstheme="minorHAnsi"/>
          <w:color w:val="000000" w:themeColor="text1"/>
          <w:sz w:val="22"/>
          <w:szCs w:val="22"/>
        </w:rPr>
        <w:t xml:space="preserve"> where applicable</w:t>
      </w:r>
      <w:r w:rsidR="00FB7363">
        <w:rPr>
          <w:rFonts w:cstheme="minorHAnsi"/>
          <w:color w:val="000000" w:themeColor="text1"/>
          <w:sz w:val="22"/>
          <w:szCs w:val="22"/>
        </w:rPr>
        <w:t>.</w:t>
      </w:r>
    </w:p>
    <w:p w14:paraId="445AF10A" w14:textId="77777777" w:rsidR="007B2A54" w:rsidRPr="00FB7363" w:rsidRDefault="007B2A54" w:rsidP="007B2A54">
      <w:pPr>
        <w:rPr>
          <w:rFonts w:cstheme="minorHAnsi"/>
          <w:color w:val="7030A0"/>
          <w:sz w:val="22"/>
          <w:szCs w:val="22"/>
        </w:rPr>
      </w:pPr>
    </w:p>
    <w:p w14:paraId="21CA384D" w14:textId="1971DACE" w:rsidR="00B82EDB" w:rsidRPr="00FB7363" w:rsidRDefault="00225F06" w:rsidP="008A01F2">
      <w:pPr>
        <w:rPr>
          <w:rFonts w:cstheme="minorHAnsi"/>
          <w:color w:val="000000" w:themeColor="text1"/>
          <w:sz w:val="22"/>
          <w:szCs w:val="22"/>
        </w:rPr>
      </w:pPr>
      <w:r w:rsidRPr="00FB7363">
        <w:rPr>
          <w:rFonts w:cstheme="minorHAnsi"/>
          <w:color w:val="FF0000"/>
          <w:sz w:val="22"/>
          <w:szCs w:val="22"/>
        </w:rPr>
        <w:t>(3.13)</w:t>
      </w:r>
      <w:r w:rsidRPr="00FB7363">
        <w:rPr>
          <w:rFonts w:cstheme="minorHAnsi"/>
          <w:color w:val="7030A0"/>
          <w:sz w:val="22"/>
          <w:szCs w:val="22"/>
        </w:rPr>
        <w:t xml:space="preserve"> </w:t>
      </w:r>
      <w:r w:rsidRPr="00FB7363">
        <w:rPr>
          <w:rFonts w:cstheme="minorHAnsi"/>
          <w:color w:val="000000" w:themeColor="text1"/>
          <w:sz w:val="22"/>
          <w:szCs w:val="22"/>
        </w:rPr>
        <w:t xml:space="preserve">The President and senior administrators communicate </w:t>
      </w:r>
      <w:r w:rsidR="00BD6EF5" w:rsidRPr="00FB7363">
        <w:rPr>
          <w:rFonts w:cstheme="minorHAnsi"/>
          <w:color w:val="000000" w:themeColor="text1"/>
          <w:sz w:val="22"/>
          <w:szCs w:val="22"/>
        </w:rPr>
        <w:t>with</w:t>
      </w:r>
      <w:r w:rsidRPr="00FB7363">
        <w:rPr>
          <w:rFonts w:cstheme="minorHAnsi"/>
          <w:color w:val="000000" w:themeColor="text1"/>
          <w:sz w:val="22"/>
          <w:szCs w:val="22"/>
        </w:rPr>
        <w:t xml:space="preserve"> institutional bodies in various ways. The President meets regularly with the leadership of </w:t>
      </w:r>
      <w:r w:rsidR="00CB592A" w:rsidRPr="00FB7363">
        <w:rPr>
          <w:rFonts w:cstheme="minorHAnsi"/>
          <w:color w:val="000000" w:themeColor="text1"/>
          <w:sz w:val="22"/>
          <w:szCs w:val="22"/>
        </w:rPr>
        <w:t>the Faculty Senate</w:t>
      </w:r>
      <w:r w:rsidR="00916FBF" w:rsidRPr="00FB7363">
        <w:rPr>
          <w:rFonts w:cstheme="minorHAnsi"/>
          <w:color w:val="000000" w:themeColor="text1"/>
          <w:sz w:val="22"/>
          <w:szCs w:val="22"/>
        </w:rPr>
        <w:t xml:space="preserve">, </w:t>
      </w:r>
      <w:r w:rsidRPr="00FB7363">
        <w:rPr>
          <w:rFonts w:cstheme="minorHAnsi"/>
          <w:color w:val="000000" w:themeColor="text1"/>
          <w:sz w:val="22"/>
          <w:szCs w:val="22"/>
        </w:rPr>
        <w:t>the American Association of University Professors (AAUP)</w:t>
      </w:r>
      <w:r w:rsidR="000F08DB" w:rsidRPr="00FB7363">
        <w:rPr>
          <w:rFonts w:cstheme="minorHAnsi"/>
          <w:color w:val="000000" w:themeColor="text1"/>
          <w:sz w:val="22"/>
          <w:szCs w:val="22"/>
        </w:rPr>
        <w:t>,</w:t>
      </w:r>
      <w:r w:rsidRPr="00FB7363">
        <w:rPr>
          <w:rFonts w:cstheme="minorHAnsi"/>
          <w:color w:val="000000" w:themeColor="text1"/>
          <w:sz w:val="22"/>
          <w:szCs w:val="22"/>
        </w:rPr>
        <w:t xml:space="preserve"> and the State University Organization of Administrative Faculty (SUOAF)</w:t>
      </w:r>
      <w:r w:rsidR="001C1FD6" w:rsidRPr="00FB7363">
        <w:rPr>
          <w:rFonts w:cstheme="minorHAnsi"/>
          <w:color w:val="000000" w:themeColor="text1"/>
          <w:sz w:val="22"/>
          <w:szCs w:val="22"/>
        </w:rPr>
        <w:t>.  In addition, the President meets with</w:t>
      </w:r>
      <w:r w:rsidR="00916FBF" w:rsidRPr="00FB7363">
        <w:rPr>
          <w:rFonts w:cstheme="minorHAnsi"/>
          <w:color w:val="000000" w:themeColor="text1"/>
          <w:sz w:val="22"/>
          <w:szCs w:val="22"/>
        </w:rPr>
        <w:t xml:space="preserve"> faculty, staff, and students on an ad hoc basis. The </w:t>
      </w:r>
      <w:r w:rsidRPr="00FB7363">
        <w:rPr>
          <w:rFonts w:cstheme="minorHAnsi"/>
          <w:color w:val="000000" w:themeColor="text1"/>
          <w:sz w:val="22"/>
          <w:szCs w:val="22"/>
        </w:rPr>
        <w:t xml:space="preserve">University </w:t>
      </w:r>
      <w:r w:rsidRPr="00FB7363">
        <w:rPr>
          <w:rFonts w:cstheme="minorHAnsi"/>
          <w:color w:val="000000" w:themeColor="text1"/>
          <w:sz w:val="22"/>
          <w:szCs w:val="22"/>
        </w:rPr>
        <w:lastRenderedPageBreak/>
        <w:t xml:space="preserve">President and Faculty Senate President jointly hold </w:t>
      </w:r>
      <w:r w:rsidR="00857CAD" w:rsidRPr="00FB7363">
        <w:rPr>
          <w:rFonts w:cstheme="minorHAnsi"/>
          <w:color w:val="000000" w:themeColor="text1"/>
          <w:sz w:val="22"/>
          <w:szCs w:val="22"/>
        </w:rPr>
        <w:t xml:space="preserve">a minimum of four </w:t>
      </w:r>
      <w:r w:rsidRPr="00FB7363">
        <w:rPr>
          <w:rFonts w:cstheme="minorHAnsi"/>
          <w:color w:val="000000" w:themeColor="text1"/>
          <w:sz w:val="22"/>
          <w:szCs w:val="22"/>
        </w:rPr>
        <w:t>open forums over the course of the academic year</w:t>
      </w:r>
      <w:r w:rsidR="00510B0A" w:rsidRPr="00FB7363">
        <w:rPr>
          <w:rFonts w:cstheme="minorHAnsi"/>
          <w:color w:val="000000" w:themeColor="text1"/>
          <w:sz w:val="22"/>
          <w:szCs w:val="22"/>
        </w:rPr>
        <w:t xml:space="preserve"> to allow for dialogue on </w:t>
      </w:r>
      <w:r w:rsidR="00612157" w:rsidRPr="00FB7363">
        <w:rPr>
          <w:rFonts w:cstheme="minorHAnsi"/>
          <w:color w:val="000000" w:themeColor="text1"/>
          <w:sz w:val="22"/>
          <w:szCs w:val="22"/>
        </w:rPr>
        <w:t>matters of importance to the campus community</w:t>
      </w:r>
      <w:r w:rsidR="00DC37D4" w:rsidRPr="00FB7363">
        <w:rPr>
          <w:rFonts w:cstheme="minorHAnsi"/>
          <w:color w:val="000000" w:themeColor="text1"/>
          <w:sz w:val="22"/>
          <w:szCs w:val="22"/>
        </w:rPr>
        <w:t xml:space="preserve">. </w:t>
      </w:r>
      <w:r w:rsidR="008A01F2" w:rsidRPr="00FB7363">
        <w:rPr>
          <w:color w:val="000000" w:themeColor="text1"/>
          <w:sz w:val="22"/>
          <w:szCs w:val="22"/>
        </w:rPr>
        <w:t xml:space="preserve">The </w:t>
      </w:r>
      <w:proofErr w:type="gramStart"/>
      <w:r w:rsidR="008A01F2" w:rsidRPr="00FB7363">
        <w:rPr>
          <w:color w:val="000000" w:themeColor="text1"/>
          <w:sz w:val="22"/>
          <w:szCs w:val="22"/>
        </w:rPr>
        <w:t>Provost</w:t>
      </w:r>
      <w:proofErr w:type="gramEnd"/>
      <w:r w:rsidR="008A01F2" w:rsidRPr="00FB7363">
        <w:rPr>
          <w:color w:val="000000" w:themeColor="text1"/>
          <w:sz w:val="22"/>
          <w:szCs w:val="22"/>
        </w:rPr>
        <w:t xml:space="preserve"> also meets monthly with the Faculty Senate</w:t>
      </w:r>
      <w:r w:rsidR="001248CB" w:rsidRPr="00FB7363">
        <w:rPr>
          <w:color w:val="000000" w:themeColor="text1"/>
          <w:sz w:val="22"/>
          <w:szCs w:val="22"/>
        </w:rPr>
        <w:t xml:space="preserve"> President</w:t>
      </w:r>
      <w:r w:rsidR="001248CB" w:rsidRPr="00FB7363">
        <w:rPr>
          <w:rFonts w:cstheme="minorHAnsi"/>
          <w:color w:val="000000" w:themeColor="text1"/>
          <w:sz w:val="22"/>
          <w:szCs w:val="22"/>
        </w:rPr>
        <w:t xml:space="preserve"> to discuss issues of concern and potential cooperation between faculty and administration</w:t>
      </w:r>
      <w:r w:rsidR="00DC37D4" w:rsidRPr="00FB7363">
        <w:rPr>
          <w:color w:val="000000" w:themeColor="text1"/>
          <w:sz w:val="22"/>
          <w:szCs w:val="22"/>
        </w:rPr>
        <w:t xml:space="preserve">. </w:t>
      </w:r>
      <w:r w:rsidR="008A01F2" w:rsidRPr="00FB7363">
        <w:rPr>
          <w:color w:val="000000" w:themeColor="text1"/>
          <w:sz w:val="22"/>
          <w:szCs w:val="22"/>
        </w:rPr>
        <w:t>Deans hold monthly meetings with the department chairs in their school</w:t>
      </w:r>
      <w:r w:rsidR="00612157" w:rsidRPr="00FB7363">
        <w:rPr>
          <w:color w:val="000000" w:themeColor="text1"/>
          <w:sz w:val="22"/>
          <w:szCs w:val="22"/>
        </w:rPr>
        <w:t>s</w:t>
      </w:r>
      <w:r w:rsidR="008A01F2" w:rsidRPr="00FB7363">
        <w:rPr>
          <w:color w:val="000000" w:themeColor="text1"/>
          <w:sz w:val="22"/>
          <w:szCs w:val="22"/>
        </w:rPr>
        <w:t xml:space="preserve">. In addition, most members of the </w:t>
      </w:r>
      <w:r w:rsidR="00CB592A" w:rsidRPr="00FB7363">
        <w:rPr>
          <w:color w:val="000000" w:themeColor="text1"/>
          <w:sz w:val="22"/>
          <w:szCs w:val="22"/>
        </w:rPr>
        <w:t>ExCom</w:t>
      </w:r>
      <w:r w:rsidR="008A01F2" w:rsidRPr="00FB7363">
        <w:rPr>
          <w:color w:val="000000" w:themeColor="text1"/>
          <w:sz w:val="22"/>
          <w:szCs w:val="22"/>
        </w:rPr>
        <w:t xml:space="preserve"> regularly attend </w:t>
      </w:r>
      <w:proofErr w:type="gramStart"/>
      <w:r w:rsidR="008337CC" w:rsidRPr="00FB7363">
        <w:rPr>
          <w:color w:val="000000" w:themeColor="text1"/>
          <w:sz w:val="22"/>
          <w:szCs w:val="22"/>
        </w:rPr>
        <w:t xml:space="preserve">biweekly </w:t>
      </w:r>
      <w:r w:rsidR="008A01F2" w:rsidRPr="00FB7363">
        <w:rPr>
          <w:color w:val="000000" w:themeColor="text1"/>
          <w:sz w:val="22"/>
          <w:szCs w:val="22"/>
        </w:rPr>
        <w:t xml:space="preserve"> meetings</w:t>
      </w:r>
      <w:proofErr w:type="gramEnd"/>
      <w:r w:rsidR="008A01F2" w:rsidRPr="00FB7363">
        <w:rPr>
          <w:color w:val="000000" w:themeColor="text1"/>
          <w:sz w:val="22"/>
          <w:szCs w:val="22"/>
        </w:rPr>
        <w:t xml:space="preserve"> of </w:t>
      </w:r>
      <w:r w:rsidR="000E41CC" w:rsidRPr="00FB7363">
        <w:rPr>
          <w:color w:val="000000" w:themeColor="text1"/>
          <w:sz w:val="22"/>
          <w:szCs w:val="22"/>
        </w:rPr>
        <w:t xml:space="preserve">the </w:t>
      </w:r>
      <w:r w:rsidR="008A01F2" w:rsidRPr="00FB7363">
        <w:rPr>
          <w:color w:val="000000" w:themeColor="text1"/>
          <w:sz w:val="22"/>
          <w:szCs w:val="22"/>
        </w:rPr>
        <w:t>Faculty Senate, where they can hear the issues that are on the minds of faculty and staff</w:t>
      </w:r>
      <w:r w:rsidR="005115B0" w:rsidRPr="00FB7363">
        <w:rPr>
          <w:color w:val="000000" w:themeColor="text1"/>
          <w:sz w:val="22"/>
          <w:szCs w:val="22"/>
        </w:rPr>
        <w:t>.</w:t>
      </w:r>
      <w:r w:rsidR="008A01F2" w:rsidRPr="00FB7363">
        <w:rPr>
          <w:color w:val="000000" w:themeColor="text1"/>
          <w:sz w:val="22"/>
          <w:szCs w:val="22"/>
        </w:rPr>
        <w:t xml:space="preserve"> </w:t>
      </w:r>
    </w:p>
    <w:p w14:paraId="6541CBDD" w14:textId="77777777" w:rsidR="00B82EDB" w:rsidRPr="00FB7363" w:rsidRDefault="00B82EDB" w:rsidP="008A01F2">
      <w:pPr>
        <w:rPr>
          <w:color w:val="538135" w:themeColor="accent6" w:themeShade="BF"/>
          <w:sz w:val="22"/>
          <w:szCs w:val="22"/>
        </w:rPr>
      </w:pPr>
    </w:p>
    <w:p w14:paraId="0C799C83" w14:textId="1B59BA56" w:rsidR="00B82EDB" w:rsidRPr="00FB7363" w:rsidRDefault="001B6079" w:rsidP="008A01F2">
      <w:pPr>
        <w:rPr>
          <w:color w:val="000000" w:themeColor="text1"/>
          <w:sz w:val="22"/>
          <w:szCs w:val="22"/>
        </w:rPr>
      </w:pPr>
      <w:r>
        <w:rPr>
          <w:color w:val="000000" w:themeColor="text1"/>
          <w:sz w:val="22"/>
          <w:szCs w:val="22"/>
        </w:rPr>
        <w:t xml:space="preserve">The President of the Student Government Association (SGA) meets with the </w:t>
      </w:r>
      <w:r w:rsidR="00467BBD">
        <w:rPr>
          <w:color w:val="000000" w:themeColor="text1"/>
          <w:sz w:val="22"/>
          <w:szCs w:val="22"/>
        </w:rPr>
        <w:t>University President and the Vice President for Student Affairs on a regular basis.</w:t>
      </w:r>
      <w:r w:rsidR="00B82EDB" w:rsidRPr="00FB7363">
        <w:rPr>
          <w:color w:val="000000" w:themeColor="text1"/>
          <w:sz w:val="22"/>
          <w:szCs w:val="22"/>
        </w:rPr>
        <w:t xml:space="preserve"> </w:t>
      </w:r>
      <w:r w:rsidR="008A01F2" w:rsidRPr="00FB7363">
        <w:rPr>
          <w:color w:val="000000" w:themeColor="text1"/>
          <w:sz w:val="22"/>
          <w:szCs w:val="22"/>
        </w:rPr>
        <w:t xml:space="preserve">The </w:t>
      </w:r>
      <w:r w:rsidR="00B56679" w:rsidRPr="00FB7363">
        <w:rPr>
          <w:color w:val="000000" w:themeColor="text1"/>
          <w:sz w:val="22"/>
          <w:szCs w:val="22"/>
        </w:rPr>
        <w:t>SGA</w:t>
      </w:r>
      <w:r w:rsidR="00B56679" w:rsidRPr="00FB7363">
        <w:rPr>
          <w:color w:val="000000" w:themeColor="text1"/>
          <w:sz w:val="22"/>
          <w:szCs w:val="22"/>
        </w:rPr>
        <w:t xml:space="preserve"> </w:t>
      </w:r>
      <w:r w:rsidR="008A01F2" w:rsidRPr="00FB7363">
        <w:rPr>
          <w:color w:val="000000" w:themeColor="text1"/>
          <w:sz w:val="22"/>
          <w:szCs w:val="22"/>
        </w:rPr>
        <w:t xml:space="preserve">President is a permanent guest of the </w:t>
      </w:r>
      <w:r w:rsidR="004332D5" w:rsidRPr="00FB7363">
        <w:rPr>
          <w:color w:val="000000" w:themeColor="text1"/>
          <w:sz w:val="22"/>
          <w:szCs w:val="22"/>
        </w:rPr>
        <w:t xml:space="preserve">Faculty </w:t>
      </w:r>
      <w:r w:rsidR="008A01F2" w:rsidRPr="00FB7363">
        <w:rPr>
          <w:color w:val="000000" w:themeColor="text1"/>
          <w:sz w:val="22"/>
          <w:szCs w:val="22"/>
        </w:rPr>
        <w:t>Senate, which creates a forum for students to present their initiatives to faculty, staff, and senior administrators.</w:t>
      </w:r>
    </w:p>
    <w:p w14:paraId="396A227B" w14:textId="77777777" w:rsidR="00B82EDB" w:rsidRPr="00FB7363" w:rsidRDefault="00B82EDB" w:rsidP="008A01F2">
      <w:pPr>
        <w:rPr>
          <w:color w:val="538135" w:themeColor="accent6" w:themeShade="BF"/>
          <w:sz w:val="22"/>
          <w:szCs w:val="22"/>
        </w:rPr>
      </w:pPr>
    </w:p>
    <w:p w14:paraId="2A729825" w14:textId="1015DBE3" w:rsidR="008A01F2" w:rsidRPr="00FB7363" w:rsidRDefault="008A01F2" w:rsidP="008A01F2">
      <w:pPr>
        <w:rPr>
          <w:rFonts w:cstheme="minorHAnsi"/>
          <w:color w:val="000000" w:themeColor="text1"/>
          <w:sz w:val="22"/>
          <w:szCs w:val="22"/>
        </w:rPr>
      </w:pPr>
      <w:r w:rsidRPr="00FB7363">
        <w:rPr>
          <w:color w:val="000000" w:themeColor="text1"/>
          <w:sz w:val="22"/>
          <w:szCs w:val="22"/>
        </w:rPr>
        <w:t xml:space="preserve">The </w:t>
      </w:r>
      <w:hyperlink r:id="rId12" w:history="1">
        <w:r w:rsidRPr="00FB7363">
          <w:rPr>
            <w:rStyle w:val="Hyperlink"/>
            <w:sz w:val="22"/>
            <w:szCs w:val="22"/>
          </w:rPr>
          <w:t>Faculty Senate</w:t>
        </w:r>
      </w:hyperlink>
      <w:r w:rsidR="00FE01F7">
        <w:rPr>
          <w:color w:val="000000" w:themeColor="text1"/>
          <w:sz w:val="22"/>
          <w:szCs w:val="22"/>
        </w:rPr>
        <w:t xml:space="preserve"> </w:t>
      </w:r>
      <w:r w:rsidR="00516601">
        <w:rPr>
          <w:color w:val="000000" w:themeColor="text1"/>
          <w:sz w:val="22"/>
          <w:szCs w:val="22"/>
        </w:rPr>
        <w:t xml:space="preserve">(Senate) </w:t>
      </w:r>
      <w:r w:rsidR="00FE01F7">
        <w:rPr>
          <w:color w:val="000000" w:themeColor="text1"/>
          <w:sz w:val="22"/>
          <w:szCs w:val="22"/>
        </w:rPr>
        <w:t xml:space="preserve">is comprised of elected members from the AAUP and SUOAF unions. </w:t>
      </w:r>
      <w:r w:rsidR="00FE01F7">
        <w:rPr>
          <w:rFonts w:cstheme="minorHAnsi"/>
          <w:color w:val="000000" w:themeColor="text1"/>
          <w:sz w:val="22"/>
          <w:szCs w:val="22"/>
        </w:rPr>
        <w:t>They</w:t>
      </w:r>
      <w:r w:rsidR="001248CB" w:rsidRPr="00FB7363">
        <w:rPr>
          <w:rFonts w:cstheme="minorHAnsi"/>
          <w:color w:val="000000" w:themeColor="text1"/>
          <w:sz w:val="22"/>
          <w:szCs w:val="22"/>
        </w:rPr>
        <w:t xml:space="preserve"> have a substantive voice in academic programming, personnel and matters of policy.</w:t>
      </w:r>
      <w:r w:rsidRPr="00FB7363">
        <w:rPr>
          <w:color w:val="000000" w:themeColor="text1"/>
          <w:sz w:val="22"/>
          <w:szCs w:val="22"/>
        </w:rPr>
        <w:t xml:space="preserve"> </w:t>
      </w:r>
      <w:r w:rsidR="00F3541F" w:rsidRPr="00FB7363">
        <w:rPr>
          <w:rFonts w:cstheme="minorHAnsi"/>
          <w:color w:val="000000" w:themeColor="text1"/>
          <w:sz w:val="22"/>
          <w:szCs w:val="22"/>
        </w:rPr>
        <w:t xml:space="preserve">The Senate exercises decision-making authority over matters of curriculum and academic policy </w:t>
      </w:r>
      <w:r w:rsidR="00BD2EBA">
        <w:rPr>
          <w:rFonts w:cstheme="minorHAnsi"/>
          <w:color w:val="000000" w:themeColor="text1"/>
          <w:sz w:val="22"/>
          <w:szCs w:val="22"/>
        </w:rPr>
        <w:t>while providing advice on other administrative matters.</w:t>
      </w:r>
      <w:r w:rsidR="00BD2EBA" w:rsidRPr="00FB7363">
        <w:rPr>
          <w:rFonts w:cstheme="minorHAnsi"/>
          <w:color w:val="000000" w:themeColor="text1"/>
          <w:sz w:val="22"/>
          <w:szCs w:val="22"/>
        </w:rPr>
        <w:t xml:space="preserve"> </w:t>
      </w:r>
    </w:p>
    <w:p w14:paraId="5AD381BC" w14:textId="77777777" w:rsidR="00225F06" w:rsidRPr="00FB7363" w:rsidRDefault="00225F06" w:rsidP="00225F06">
      <w:pPr>
        <w:rPr>
          <w:rFonts w:cstheme="minorHAnsi"/>
          <w:color w:val="7030A0"/>
          <w:sz w:val="22"/>
          <w:szCs w:val="22"/>
        </w:rPr>
      </w:pPr>
    </w:p>
    <w:p w14:paraId="5D1CF068" w14:textId="269405A0" w:rsidR="00FC3C24" w:rsidRPr="00FB7363" w:rsidRDefault="000A4B37" w:rsidP="007B2A54">
      <w:pPr>
        <w:rPr>
          <w:rFonts w:cstheme="minorHAnsi"/>
          <w:color w:val="7030A0"/>
          <w:sz w:val="22"/>
          <w:szCs w:val="22"/>
        </w:rPr>
      </w:pPr>
      <w:r w:rsidRPr="00FB7363">
        <w:rPr>
          <w:rFonts w:cstheme="minorHAnsi"/>
          <w:color w:val="FF0000"/>
          <w:sz w:val="22"/>
          <w:szCs w:val="22"/>
        </w:rPr>
        <w:t>(3.14)</w:t>
      </w:r>
      <w:r w:rsidRPr="00FB7363">
        <w:rPr>
          <w:rFonts w:cstheme="minorHAnsi"/>
          <w:color w:val="7030A0"/>
          <w:sz w:val="22"/>
          <w:szCs w:val="22"/>
        </w:rPr>
        <w:t xml:space="preserve"> </w:t>
      </w:r>
      <w:r w:rsidR="000762F4" w:rsidRPr="00FB7363">
        <w:rPr>
          <w:rFonts w:cstheme="minorHAnsi"/>
          <w:color w:val="000000" w:themeColor="text1"/>
          <w:sz w:val="22"/>
          <w:szCs w:val="22"/>
        </w:rPr>
        <w:t xml:space="preserve">The Provost </w:t>
      </w:r>
      <w:r w:rsidR="00655D4B">
        <w:rPr>
          <w:rFonts w:cstheme="minorHAnsi"/>
          <w:color w:val="000000" w:themeColor="text1"/>
          <w:sz w:val="22"/>
          <w:szCs w:val="22"/>
        </w:rPr>
        <w:t>and</w:t>
      </w:r>
      <w:r w:rsidR="00655D4B" w:rsidRPr="00FB7363">
        <w:rPr>
          <w:rFonts w:cstheme="minorHAnsi"/>
          <w:color w:val="000000" w:themeColor="text1"/>
          <w:sz w:val="22"/>
          <w:szCs w:val="22"/>
        </w:rPr>
        <w:t xml:space="preserve"> </w:t>
      </w:r>
      <w:r w:rsidR="000762F4" w:rsidRPr="00FB7363">
        <w:rPr>
          <w:rFonts w:cstheme="minorHAnsi"/>
          <w:color w:val="000000" w:themeColor="text1"/>
          <w:sz w:val="22"/>
          <w:szCs w:val="22"/>
        </w:rPr>
        <w:t>Vice President for Academic Affairs</w:t>
      </w:r>
      <w:r w:rsidR="0058108E">
        <w:rPr>
          <w:rFonts w:cstheme="minorHAnsi"/>
          <w:color w:val="000000" w:themeColor="text1"/>
          <w:sz w:val="22"/>
          <w:szCs w:val="22"/>
        </w:rPr>
        <w:t xml:space="preserve"> (Provost)</w:t>
      </w:r>
      <w:r w:rsidR="000762F4" w:rsidRPr="00FB7363">
        <w:rPr>
          <w:rFonts w:cstheme="minorHAnsi"/>
          <w:color w:val="000000" w:themeColor="text1"/>
          <w:sz w:val="22"/>
          <w:szCs w:val="22"/>
        </w:rPr>
        <w:t xml:space="preserve"> is the chief academic officer for the University reporting directly to the President</w:t>
      </w:r>
      <w:r w:rsidR="00DC37D4" w:rsidRPr="00FB7363">
        <w:rPr>
          <w:rFonts w:cstheme="minorHAnsi"/>
          <w:color w:val="000000" w:themeColor="text1"/>
          <w:sz w:val="22"/>
          <w:szCs w:val="22"/>
        </w:rPr>
        <w:t xml:space="preserve">. </w:t>
      </w:r>
      <w:r w:rsidR="000762F4" w:rsidRPr="00FB7363">
        <w:rPr>
          <w:rFonts w:cstheme="minorHAnsi"/>
          <w:color w:val="000000" w:themeColor="text1"/>
          <w:sz w:val="22"/>
          <w:szCs w:val="22"/>
        </w:rPr>
        <w:t xml:space="preserve">The </w:t>
      </w:r>
      <w:hyperlink r:id="rId13" w:history="1">
        <w:r w:rsidR="00FE5A1E" w:rsidRPr="00FB7363">
          <w:rPr>
            <w:rStyle w:val="Hyperlink"/>
            <w:rFonts w:cstheme="minorHAnsi"/>
            <w:sz w:val="22"/>
            <w:szCs w:val="22"/>
          </w:rPr>
          <w:t>P</w:t>
        </w:r>
        <w:r w:rsidR="000762F4" w:rsidRPr="00FB7363">
          <w:rPr>
            <w:rStyle w:val="Hyperlink"/>
            <w:rFonts w:cstheme="minorHAnsi"/>
            <w:sz w:val="22"/>
            <w:szCs w:val="22"/>
          </w:rPr>
          <w:t>rovost</w:t>
        </w:r>
      </w:hyperlink>
      <w:r w:rsidR="000762F4" w:rsidRPr="00FB7363">
        <w:rPr>
          <w:rFonts w:cstheme="minorHAnsi"/>
          <w:color w:val="000000" w:themeColor="text1"/>
          <w:sz w:val="22"/>
          <w:szCs w:val="22"/>
        </w:rPr>
        <w:t xml:space="preserve"> oversees the institution’s </w:t>
      </w:r>
      <w:r w:rsidR="00FE5A1E" w:rsidRPr="00FB7363">
        <w:rPr>
          <w:rFonts w:cstheme="minorHAnsi"/>
          <w:color w:val="000000" w:themeColor="text1"/>
          <w:sz w:val="22"/>
          <w:szCs w:val="22"/>
        </w:rPr>
        <w:t>four</w:t>
      </w:r>
      <w:r w:rsidR="001F71AF" w:rsidRPr="00FB7363">
        <w:rPr>
          <w:rFonts w:cstheme="minorHAnsi"/>
          <w:color w:val="000000" w:themeColor="text1"/>
          <w:sz w:val="22"/>
          <w:szCs w:val="22"/>
        </w:rPr>
        <w:t xml:space="preserve"> </w:t>
      </w:r>
      <w:r w:rsidR="000762F4" w:rsidRPr="00FB7363">
        <w:rPr>
          <w:rFonts w:cstheme="minorHAnsi"/>
          <w:color w:val="000000" w:themeColor="text1"/>
          <w:sz w:val="22"/>
          <w:szCs w:val="22"/>
        </w:rPr>
        <w:t>academic schools and colleges (</w:t>
      </w:r>
      <w:r w:rsidR="00E74CBA" w:rsidRPr="00FB7363">
        <w:rPr>
          <w:rFonts w:cstheme="minorHAnsi"/>
          <w:color w:val="000000" w:themeColor="text1"/>
          <w:sz w:val="22"/>
          <w:szCs w:val="22"/>
        </w:rPr>
        <w:t xml:space="preserve">Business; Engineering, Science, &amp; Technology; Education &amp; Professional Studies; and </w:t>
      </w:r>
      <w:r w:rsidR="000762F4" w:rsidRPr="00FB7363">
        <w:rPr>
          <w:rFonts w:cstheme="minorHAnsi"/>
          <w:color w:val="000000" w:themeColor="text1"/>
          <w:sz w:val="22"/>
          <w:szCs w:val="22"/>
        </w:rPr>
        <w:t>Liberal Arts and Social Sciences</w:t>
      </w:r>
      <w:r w:rsidR="00E74CBA" w:rsidRPr="00FB7363">
        <w:rPr>
          <w:rFonts w:cstheme="minorHAnsi"/>
          <w:color w:val="000000" w:themeColor="text1"/>
          <w:sz w:val="22"/>
          <w:szCs w:val="22"/>
        </w:rPr>
        <w:t xml:space="preserve">), </w:t>
      </w:r>
      <w:r w:rsidR="0085527F" w:rsidRPr="00FB7363">
        <w:rPr>
          <w:rFonts w:cstheme="minorHAnsi"/>
          <w:color w:val="000000" w:themeColor="text1"/>
          <w:sz w:val="22"/>
          <w:szCs w:val="22"/>
        </w:rPr>
        <w:t>Graduate Studies,</w:t>
      </w:r>
      <w:r w:rsidR="008302BC" w:rsidRPr="00FB7363">
        <w:rPr>
          <w:rFonts w:cstheme="minorHAnsi"/>
          <w:color w:val="000000" w:themeColor="text1"/>
          <w:sz w:val="22"/>
          <w:szCs w:val="22"/>
        </w:rPr>
        <w:t xml:space="preserve"> </w:t>
      </w:r>
      <w:r w:rsidR="00DB2E53">
        <w:rPr>
          <w:rFonts w:cstheme="minorHAnsi"/>
          <w:color w:val="000000" w:themeColor="text1"/>
          <w:sz w:val="22"/>
          <w:szCs w:val="22"/>
        </w:rPr>
        <w:t xml:space="preserve">academic support centers, </w:t>
      </w:r>
      <w:r w:rsidR="000762F4" w:rsidRPr="00FB7363">
        <w:rPr>
          <w:rFonts w:cstheme="minorHAnsi"/>
          <w:color w:val="000000" w:themeColor="text1"/>
          <w:sz w:val="22"/>
          <w:szCs w:val="22"/>
        </w:rPr>
        <w:t xml:space="preserve">the Registrar, the Elihu Burritt Library, and </w:t>
      </w:r>
      <w:hyperlink r:id="rId14" w:history="1">
        <w:r w:rsidR="000762F4" w:rsidRPr="00FB7363">
          <w:rPr>
            <w:rStyle w:val="Hyperlink"/>
            <w:rFonts w:cstheme="minorHAnsi"/>
            <w:sz w:val="22"/>
            <w:szCs w:val="22"/>
          </w:rPr>
          <w:t>Academic Centers</w:t>
        </w:r>
      </w:hyperlink>
      <w:r w:rsidR="00DC37D4" w:rsidRPr="00FB7363">
        <w:rPr>
          <w:rFonts w:cstheme="minorHAnsi"/>
          <w:color w:val="000000" w:themeColor="text1"/>
          <w:sz w:val="22"/>
          <w:szCs w:val="22"/>
        </w:rPr>
        <w:t xml:space="preserve">. </w:t>
      </w:r>
      <w:r w:rsidR="00FC3C24">
        <w:rPr>
          <w:rFonts w:cstheme="minorHAnsi"/>
          <w:color w:val="000000" w:themeColor="text1"/>
          <w:sz w:val="22"/>
          <w:szCs w:val="22"/>
        </w:rPr>
        <w:t xml:space="preserve">Academic </w:t>
      </w:r>
      <w:r w:rsidR="000762F4" w:rsidRPr="00FB7363">
        <w:rPr>
          <w:rFonts w:cstheme="minorHAnsi"/>
          <w:color w:val="000000" w:themeColor="text1"/>
          <w:sz w:val="22"/>
          <w:szCs w:val="22"/>
        </w:rPr>
        <w:t>Deans provide oversight</w:t>
      </w:r>
      <w:r w:rsidR="00FC3C24">
        <w:rPr>
          <w:rFonts w:cstheme="minorHAnsi"/>
          <w:color w:val="000000" w:themeColor="text1"/>
          <w:sz w:val="22"/>
          <w:szCs w:val="22"/>
        </w:rPr>
        <w:t xml:space="preserve"> for</w:t>
      </w:r>
      <w:r w:rsidR="000762F4" w:rsidRPr="00FB7363">
        <w:rPr>
          <w:rFonts w:cstheme="minorHAnsi"/>
          <w:color w:val="000000" w:themeColor="text1"/>
          <w:sz w:val="22"/>
          <w:szCs w:val="22"/>
        </w:rPr>
        <w:t xml:space="preserve"> </w:t>
      </w:r>
      <w:r w:rsidR="00FC3C24">
        <w:rPr>
          <w:rFonts w:cstheme="minorHAnsi"/>
          <w:color w:val="000000" w:themeColor="text1"/>
          <w:sz w:val="22"/>
          <w:szCs w:val="22"/>
        </w:rPr>
        <w:t xml:space="preserve">academic program review </w:t>
      </w:r>
      <w:r w:rsidR="00FC3C24">
        <w:rPr>
          <w:rFonts w:cstheme="minorHAnsi"/>
          <w:color w:val="000000" w:themeColor="text1"/>
          <w:sz w:val="22"/>
          <w:szCs w:val="22"/>
        </w:rPr>
        <w:t xml:space="preserve">and </w:t>
      </w:r>
      <w:r w:rsidR="000333B6" w:rsidRPr="00FB7363">
        <w:rPr>
          <w:rFonts w:cstheme="minorHAnsi"/>
          <w:color w:val="000000" w:themeColor="text1"/>
          <w:sz w:val="22"/>
          <w:szCs w:val="22"/>
        </w:rPr>
        <w:t>all credit-bearing programs</w:t>
      </w:r>
      <w:r w:rsidR="00566247">
        <w:rPr>
          <w:rFonts w:cstheme="minorHAnsi"/>
          <w:color w:val="000000" w:themeColor="text1"/>
          <w:sz w:val="22"/>
          <w:szCs w:val="22"/>
        </w:rPr>
        <w:t>,</w:t>
      </w:r>
      <w:r w:rsidR="000333B6" w:rsidRPr="00FB7363">
        <w:rPr>
          <w:rFonts w:cstheme="minorHAnsi"/>
          <w:color w:val="000000" w:themeColor="text1"/>
          <w:sz w:val="22"/>
          <w:szCs w:val="22"/>
        </w:rPr>
        <w:t xml:space="preserve"> regardless of schedule or modality.</w:t>
      </w:r>
      <w:r w:rsidR="00DC37D4" w:rsidRPr="00FB7363">
        <w:rPr>
          <w:rFonts w:cstheme="minorHAnsi"/>
          <w:color w:val="000000" w:themeColor="text1"/>
          <w:sz w:val="22"/>
          <w:szCs w:val="22"/>
        </w:rPr>
        <w:t xml:space="preserve"> </w:t>
      </w:r>
    </w:p>
    <w:p w14:paraId="141C384C" w14:textId="77777777" w:rsidR="007B2A54" w:rsidRPr="00FB7363" w:rsidRDefault="007B2A54" w:rsidP="007B2A54">
      <w:pPr>
        <w:rPr>
          <w:rFonts w:cstheme="minorHAnsi"/>
          <w:color w:val="7030A0"/>
          <w:sz w:val="22"/>
          <w:szCs w:val="22"/>
        </w:rPr>
      </w:pPr>
    </w:p>
    <w:p w14:paraId="68DBC27D" w14:textId="1ABCBE43" w:rsidR="00C47AB7" w:rsidRDefault="000A4B37" w:rsidP="00300216">
      <w:pPr>
        <w:rPr>
          <w:rFonts w:cstheme="minorHAnsi"/>
          <w:color w:val="000000" w:themeColor="text1"/>
          <w:sz w:val="22"/>
          <w:szCs w:val="22"/>
        </w:rPr>
      </w:pPr>
      <w:r w:rsidRPr="00FB7363">
        <w:rPr>
          <w:rFonts w:cstheme="minorHAnsi"/>
          <w:color w:val="FF0000"/>
          <w:sz w:val="22"/>
          <w:szCs w:val="22"/>
        </w:rPr>
        <w:t>(3.15)</w:t>
      </w:r>
      <w:r w:rsidRPr="00FB7363">
        <w:rPr>
          <w:rFonts w:cstheme="minorHAnsi"/>
          <w:color w:val="7030A0"/>
          <w:sz w:val="22"/>
          <w:szCs w:val="22"/>
        </w:rPr>
        <w:t xml:space="preserve"> </w:t>
      </w:r>
      <w:r w:rsidR="00300216" w:rsidRPr="00FB7363">
        <w:rPr>
          <w:rFonts w:cstheme="minorHAnsi"/>
          <w:color w:val="000000" w:themeColor="text1"/>
          <w:sz w:val="22"/>
          <w:szCs w:val="22"/>
        </w:rPr>
        <w:t>Faculty have primary responsibility for the curriculum</w:t>
      </w:r>
      <w:r w:rsidR="00565D56">
        <w:rPr>
          <w:rFonts w:cstheme="minorHAnsi"/>
          <w:color w:val="000000" w:themeColor="text1"/>
          <w:sz w:val="22"/>
          <w:szCs w:val="22"/>
        </w:rPr>
        <w:t xml:space="preserve">, including </w:t>
      </w:r>
      <w:r w:rsidR="00F64A74">
        <w:rPr>
          <w:rFonts w:cstheme="minorHAnsi"/>
          <w:color w:val="000000" w:themeColor="text1"/>
          <w:sz w:val="22"/>
          <w:szCs w:val="22"/>
        </w:rPr>
        <w:t>course content and quality</w:t>
      </w:r>
      <w:r w:rsidR="00300216" w:rsidRPr="00FB7363">
        <w:rPr>
          <w:rFonts w:cstheme="minorHAnsi"/>
          <w:color w:val="000000" w:themeColor="text1"/>
          <w:sz w:val="22"/>
          <w:szCs w:val="22"/>
        </w:rPr>
        <w:t>.</w:t>
      </w:r>
      <w:r w:rsidR="00C47AB7">
        <w:rPr>
          <w:rFonts w:cstheme="minorHAnsi"/>
          <w:color w:val="000000" w:themeColor="text1"/>
          <w:sz w:val="22"/>
          <w:szCs w:val="22"/>
        </w:rPr>
        <w:t xml:space="preserve"> Curriculum </w:t>
      </w:r>
      <w:r w:rsidR="009704A8">
        <w:rPr>
          <w:rFonts w:cstheme="minorHAnsi"/>
          <w:color w:val="000000" w:themeColor="text1"/>
          <w:sz w:val="22"/>
          <w:szCs w:val="22"/>
        </w:rPr>
        <w:t xml:space="preserve">matters and </w:t>
      </w:r>
      <w:r w:rsidR="00C47AB7">
        <w:rPr>
          <w:rFonts w:cstheme="minorHAnsi"/>
          <w:color w:val="000000" w:themeColor="text1"/>
          <w:sz w:val="22"/>
          <w:szCs w:val="22"/>
        </w:rPr>
        <w:t xml:space="preserve">effectiveness </w:t>
      </w:r>
      <w:r w:rsidR="009704A8">
        <w:rPr>
          <w:rFonts w:cstheme="minorHAnsi"/>
          <w:color w:val="000000" w:themeColor="text1"/>
          <w:sz w:val="22"/>
          <w:szCs w:val="22"/>
        </w:rPr>
        <w:t xml:space="preserve">are managed through committee structure </w:t>
      </w:r>
      <w:r w:rsidR="00AC6161">
        <w:rPr>
          <w:rFonts w:cstheme="minorHAnsi"/>
          <w:color w:val="000000" w:themeColor="text1"/>
          <w:sz w:val="22"/>
          <w:szCs w:val="22"/>
        </w:rPr>
        <w:t xml:space="preserve">with </w:t>
      </w:r>
      <w:r w:rsidR="00AC6161">
        <w:rPr>
          <w:rFonts w:cstheme="minorHAnsi"/>
          <w:color w:val="000000" w:themeColor="text1"/>
          <w:sz w:val="22"/>
          <w:szCs w:val="22"/>
        </w:rPr>
        <w:t>Faculty</w:t>
      </w:r>
      <w:r w:rsidR="00AC6161">
        <w:rPr>
          <w:rFonts w:cstheme="minorHAnsi"/>
          <w:color w:val="000000" w:themeColor="text1"/>
          <w:sz w:val="22"/>
          <w:szCs w:val="22"/>
        </w:rPr>
        <w:t xml:space="preserve"> representation from every academic department</w:t>
      </w:r>
      <w:r w:rsidR="009704A8">
        <w:rPr>
          <w:rFonts w:cstheme="minorHAnsi"/>
          <w:color w:val="000000" w:themeColor="text1"/>
          <w:sz w:val="22"/>
          <w:szCs w:val="22"/>
        </w:rPr>
        <w:t xml:space="preserve">. </w:t>
      </w:r>
      <w:r w:rsidR="00421AA0">
        <w:rPr>
          <w:rFonts w:cstheme="minorHAnsi"/>
          <w:color w:val="000000" w:themeColor="text1"/>
          <w:sz w:val="22"/>
          <w:szCs w:val="22"/>
        </w:rPr>
        <w:t xml:space="preserve">Faculty </w:t>
      </w:r>
      <w:r w:rsidR="000E7A84">
        <w:rPr>
          <w:rFonts w:cstheme="minorHAnsi"/>
          <w:color w:val="000000" w:themeColor="text1"/>
          <w:sz w:val="22"/>
          <w:szCs w:val="22"/>
        </w:rPr>
        <w:t xml:space="preserve">participate in shared governance that includes numerous </w:t>
      </w:r>
      <w:hyperlink r:id="rId15" w:history="1">
        <w:r w:rsidR="000E7A84" w:rsidRPr="005F4CAC">
          <w:rPr>
            <w:rStyle w:val="Hyperlink"/>
            <w:rFonts w:cstheme="minorHAnsi"/>
            <w:sz w:val="22"/>
            <w:szCs w:val="22"/>
          </w:rPr>
          <w:t>committees</w:t>
        </w:r>
      </w:hyperlink>
      <w:r w:rsidR="000E7A84">
        <w:rPr>
          <w:rFonts w:cstheme="minorHAnsi"/>
          <w:color w:val="000000" w:themeColor="text1"/>
          <w:sz w:val="22"/>
          <w:szCs w:val="22"/>
        </w:rPr>
        <w:t xml:space="preserve"> that report to the Senate</w:t>
      </w:r>
      <w:r w:rsidR="005F4CAC">
        <w:rPr>
          <w:rFonts w:cstheme="minorHAnsi"/>
          <w:color w:val="000000" w:themeColor="text1"/>
          <w:sz w:val="22"/>
          <w:szCs w:val="22"/>
        </w:rPr>
        <w:t xml:space="preserve">. These committees </w:t>
      </w:r>
      <w:r w:rsidR="005E66BB">
        <w:rPr>
          <w:rFonts w:cstheme="minorHAnsi"/>
          <w:color w:val="000000" w:themeColor="text1"/>
          <w:sz w:val="22"/>
          <w:szCs w:val="22"/>
        </w:rPr>
        <w:t xml:space="preserve">give faculty voice in such matters as curriculum, </w:t>
      </w:r>
      <w:r w:rsidR="005D6C8C">
        <w:rPr>
          <w:rFonts w:cstheme="minorHAnsi"/>
          <w:color w:val="000000" w:themeColor="text1"/>
          <w:sz w:val="22"/>
          <w:szCs w:val="22"/>
        </w:rPr>
        <w:t xml:space="preserve">assessment, standards, integrity, </w:t>
      </w:r>
      <w:proofErr w:type="gramStart"/>
      <w:r w:rsidR="005D6C8C">
        <w:rPr>
          <w:rFonts w:cstheme="minorHAnsi"/>
          <w:color w:val="000000" w:themeColor="text1"/>
          <w:sz w:val="22"/>
          <w:szCs w:val="22"/>
        </w:rPr>
        <w:t>etc..</w:t>
      </w:r>
      <w:proofErr w:type="gramEnd"/>
      <w:r w:rsidR="005D6C8C">
        <w:rPr>
          <w:rFonts w:cstheme="minorHAnsi"/>
          <w:color w:val="000000" w:themeColor="text1"/>
          <w:sz w:val="22"/>
          <w:szCs w:val="22"/>
        </w:rPr>
        <w:t xml:space="preserve"> </w:t>
      </w:r>
      <w:r w:rsidR="005E66BB">
        <w:rPr>
          <w:rFonts w:cstheme="minorHAnsi"/>
          <w:color w:val="000000" w:themeColor="text1"/>
          <w:sz w:val="22"/>
          <w:szCs w:val="22"/>
        </w:rPr>
        <w:t xml:space="preserve"> </w:t>
      </w:r>
      <w:r w:rsidR="00851DDE">
        <w:rPr>
          <w:rFonts w:cstheme="minorHAnsi"/>
          <w:color w:val="000000" w:themeColor="text1"/>
          <w:sz w:val="22"/>
          <w:szCs w:val="22"/>
        </w:rPr>
        <w:t xml:space="preserve">See Standard Six </w:t>
      </w:r>
      <w:r w:rsidR="00D00A95">
        <w:rPr>
          <w:rFonts w:cstheme="minorHAnsi"/>
          <w:color w:val="000000" w:themeColor="text1"/>
          <w:sz w:val="22"/>
          <w:szCs w:val="22"/>
        </w:rPr>
        <w:t xml:space="preserve">and </w:t>
      </w:r>
      <w:r w:rsidR="00D00A95" w:rsidRPr="00FB7363">
        <w:rPr>
          <w:rFonts w:cstheme="minorHAnsi"/>
          <w:color w:val="000000" w:themeColor="text1"/>
          <w:sz w:val="22"/>
          <w:szCs w:val="22"/>
          <w:highlight w:val="cyan"/>
        </w:rPr>
        <w:t>Data Form 6.X</w:t>
      </w:r>
      <w:r w:rsidR="00D00A95">
        <w:rPr>
          <w:rFonts w:cstheme="minorHAnsi"/>
          <w:color w:val="000000" w:themeColor="text1"/>
          <w:sz w:val="22"/>
          <w:szCs w:val="22"/>
        </w:rPr>
        <w:t xml:space="preserve"> </w:t>
      </w:r>
      <w:r w:rsidR="00851DDE">
        <w:rPr>
          <w:rFonts w:cstheme="minorHAnsi"/>
          <w:color w:val="000000" w:themeColor="text1"/>
          <w:sz w:val="22"/>
          <w:szCs w:val="22"/>
        </w:rPr>
        <w:t>for more information regarding faculty and staffing levels.</w:t>
      </w:r>
      <w:r w:rsidR="00E81926">
        <w:rPr>
          <w:rFonts w:cstheme="minorHAnsi"/>
          <w:color w:val="000000" w:themeColor="text1"/>
          <w:sz w:val="22"/>
          <w:szCs w:val="22"/>
        </w:rPr>
        <w:t xml:space="preserve"> </w:t>
      </w:r>
    </w:p>
    <w:p w14:paraId="01168F17" w14:textId="77777777" w:rsidR="000A4B37" w:rsidRPr="00FB7363" w:rsidRDefault="000A4B37" w:rsidP="007B2A54">
      <w:pPr>
        <w:rPr>
          <w:rFonts w:cstheme="minorHAnsi"/>
          <w:color w:val="7030A0"/>
          <w:sz w:val="22"/>
          <w:szCs w:val="22"/>
        </w:rPr>
      </w:pPr>
    </w:p>
    <w:p w14:paraId="19EA3769" w14:textId="17994F02" w:rsidR="003F2D88" w:rsidRDefault="000A4B37" w:rsidP="007B2A54">
      <w:pPr>
        <w:rPr>
          <w:rFonts w:cstheme="minorHAnsi"/>
          <w:color w:val="000000" w:themeColor="text1"/>
          <w:sz w:val="22"/>
          <w:szCs w:val="22"/>
        </w:rPr>
      </w:pPr>
      <w:r w:rsidRPr="00FB7363">
        <w:rPr>
          <w:rFonts w:cstheme="minorHAnsi"/>
          <w:color w:val="FF0000"/>
          <w:sz w:val="22"/>
          <w:szCs w:val="22"/>
        </w:rPr>
        <w:t>(3.16)</w:t>
      </w:r>
      <w:r w:rsidR="00B45D3E">
        <w:rPr>
          <w:rFonts w:cstheme="minorHAnsi"/>
          <w:color w:val="FF0000"/>
          <w:sz w:val="22"/>
          <w:szCs w:val="22"/>
        </w:rPr>
        <w:t xml:space="preserve"> </w:t>
      </w:r>
      <w:r w:rsidR="00B45D3E" w:rsidRPr="00B45D3E">
        <w:rPr>
          <w:rFonts w:cstheme="minorHAnsi"/>
          <w:color w:val="000000" w:themeColor="text1"/>
          <w:sz w:val="22"/>
          <w:szCs w:val="22"/>
        </w:rPr>
        <w:t>Undergraduate</w:t>
      </w:r>
      <w:r w:rsidR="00B45D3E" w:rsidRPr="00FB7363">
        <w:rPr>
          <w:rFonts w:cstheme="minorHAnsi"/>
          <w:color w:val="000000" w:themeColor="text1"/>
          <w:sz w:val="22"/>
          <w:szCs w:val="22"/>
        </w:rPr>
        <w:t xml:space="preserve"> </w:t>
      </w:r>
      <w:r w:rsidR="00B45D3E">
        <w:rPr>
          <w:rFonts w:cstheme="minorHAnsi"/>
          <w:color w:val="000000" w:themeColor="text1"/>
          <w:sz w:val="22"/>
          <w:szCs w:val="22"/>
        </w:rPr>
        <w:t xml:space="preserve">students are represented by the </w:t>
      </w:r>
      <w:proofErr w:type="gramStart"/>
      <w:r w:rsidR="00B45D3E">
        <w:rPr>
          <w:rFonts w:cstheme="minorHAnsi"/>
          <w:color w:val="000000" w:themeColor="text1"/>
          <w:sz w:val="22"/>
          <w:szCs w:val="22"/>
        </w:rPr>
        <w:t>SG</w:t>
      </w:r>
      <w:r w:rsidR="00534F03">
        <w:rPr>
          <w:rFonts w:cstheme="minorHAnsi"/>
          <w:color w:val="000000" w:themeColor="text1"/>
          <w:sz w:val="22"/>
          <w:szCs w:val="22"/>
        </w:rPr>
        <w:t>A</w:t>
      </w:r>
      <w:proofErr w:type="gramEnd"/>
      <w:r w:rsidR="00534F03">
        <w:rPr>
          <w:rFonts w:cstheme="minorHAnsi"/>
          <w:color w:val="000000" w:themeColor="text1"/>
          <w:sz w:val="22"/>
          <w:szCs w:val="22"/>
        </w:rPr>
        <w:t xml:space="preserve"> which is governed by</w:t>
      </w:r>
      <w:r w:rsidR="00A16708">
        <w:rPr>
          <w:rFonts w:cstheme="minorHAnsi"/>
          <w:color w:val="000000" w:themeColor="text1"/>
          <w:sz w:val="22"/>
          <w:szCs w:val="22"/>
        </w:rPr>
        <w:t xml:space="preserve"> the SGA Senate, comprised of </w:t>
      </w:r>
      <w:r w:rsidR="003F2D88">
        <w:rPr>
          <w:rFonts w:cstheme="minorHAnsi"/>
          <w:color w:val="000000" w:themeColor="text1"/>
          <w:sz w:val="22"/>
          <w:szCs w:val="22"/>
        </w:rPr>
        <w:t>elected</w:t>
      </w:r>
      <w:r w:rsidR="006E3310">
        <w:rPr>
          <w:rFonts w:cstheme="minorHAnsi"/>
          <w:color w:val="000000" w:themeColor="text1"/>
          <w:sz w:val="22"/>
          <w:szCs w:val="22"/>
        </w:rPr>
        <w:t xml:space="preserve"> memb</w:t>
      </w:r>
      <w:r w:rsidR="00A16708">
        <w:rPr>
          <w:rFonts w:cstheme="minorHAnsi"/>
          <w:color w:val="000000" w:themeColor="text1"/>
          <w:sz w:val="22"/>
          <w:szCs w:val="22"/>
        </w:rPr>
        <w:t xml:space="preserve">ers with representation from </w:t>
      </w:r>
      <w:r w:rsidR="00A16708" w:rsidRPr="006E430F">
        <w:rPr>
          <w:rFonts w:cstheme="minorHAnsi"/>
          <w:color w:val="000000" w:themeColor="text1"/>
          <w:sz w:val="22"/>
          <w:szCs w:val="22"/>
        </w:rPr>
        <w:t>residential, commuter, and first-year students, as well as at- large members</w:t>
      </w:r>
      <w:r w:rsidR="002931E5">
        <w:rPr>
          <w:rFonts w:cstheme="minorHAnsi"/>
          <w:color w:val="000000" w:themeColor="text1"/>
          <w:sz w:val="22"/>
          <w:szCs w:val="22"/>
        </w:rPr>
        <w:t>.</w:t>
      </w:r>
      <w:r w:rsidR="00F97480">
        <w:rPr>
          <w:rFonts w:cstheme="minorHAnsi"/>
          <w:color w:val="000000" w:themeColor="text1"/>
          <w:sz w:val="22"/>
          <w:szCs w:val="22"/>
        </w:rPr>
        <w:t xml:space="preserve"> The SGA</w:t>
      </w:r>
      <w:r w:rsidR="000370CF">
        <w:rPr>
          <w:rFonts w:cstheme="minorHAnsi"/>
          <w:color w:val="000000" w:themeColor="text1"/>
          <w:sz w:val="22"/>
          <w:szCs w:val="22"/>
        </w:rPr>
        <w:t xml:space="preserve"> is responsible for </w:t>
      </w:r>
      <w:r w:rsidR="00F97480">
        <w:rPr>
          <w:rFonts w:cstheme="minorHAnsi"/>
          <w:color w:val="000000" w:themeColor="text1"/>
          <w:sz w:val="22"/>
          <w:szCs w:val="22"/>
        </w:rPr>
        <w:t>elect</w:t>
      </w:r>
      <w:r w:rsidR="000370CF">
        <w:rPr>
          <w:rFonts w:cstheme="minorHAnsi"/>
          <w:color w:val="000000" w:themeColor="text1"/>
          <w:sz w:val="22"/>
          <w:szCs w:val="22"/>
        </w:rPr>
        <w:t xml:space="preserve">ing </w:t>
      </w:r>
      <w:r w:rsidR="00F97480">
        <w:rPr>
          <w:rFonts w:cstheme="minorHAnsi"/>
          <w:color w:val="000000" w:themeColor="text1"/>
          <w:sz w:val="22"/>
          <w:szCs w:val="22"/>
        </w:rPr>
        <w:t>student representatives to serve on various Faculty committees including</w:t>
      </w:r>
      <w:r w:rsidR="00394EC4">
        <w:rPr>
          <w:rFonts w:cstheme="minorHAnsi"/>
          <w:color w:val="000000" w:themeColor="text1"/>
          <w:sz w:val="22"/>
          <w:szCs w:val="22"/>
        </w:rPr>
        <w:t xml:space="preserve"> UPBC, </w:t>
      </w:r>
      <w:r w:rsidR="00073680">
        <w:rPr>
          <w:rFonts w:cstheme="minorHAnsi"/>
          <w:color w:val="000000" w:themeColor="text1"/>
          <w:sz w:val="22"/>
          <w:szCs w:val="22"/>
        </w:rPr>
        <w:t xml:space="preserve">Committee on </w:t>
      </w:r>
      <w:r w:rsidR="008C1736">
        <w:rPr>
          <w:rFonts w:cstheme="minorHAnsi"/>
          <w:color w:val="000000" w:themeColor="text1"/>
          <w:sz w:val="22"/>
          <w:szCs w:val="22"/>
        </w:rPr>
        <w:t>Academic Advising</w:t>
      </w:r>
      <w:r w:rsidR="00140098">
        <w:rPr>
          <w:rFonts w:cstheme="minorHAnsi"/>
          <w:color w:val="000000" w:themeColor="text1"/>
          <w:sz w:val="22"/>
          <w:szCs w:val="22"/>
        </w:rPr>
        <w:t>,</w:t>
      </w:r>
      <w:r w:rsidR="00073680">
        <w:rPr>
          <w:rFonts w:cstheme="minorHAnsi"/>
          <w:color w:val="000000" w:themeColor="text1"/>
          <w:sz w:val="22"/>
          <w:szCs w:val="22"/>
        </w:rPr>
        <w:t xml:space="preserve"> and</w:t>
      </w:r>
      <w:r w:rsidR="00140098">
        <w:rPr>
          <w:rFonts w:cstheme="minorHAnsi"/>
          <w:color w:val="000000" w:themeColor="text1"/>
          <w:sz w:val="22"/>
          <w:szCs w:val="22"/>
        </w:rPr>
        <w:t xml:space="preserve"> Curriculum Committee</w:t>
      </w:r>
      <w:r w:rsidR="00073680">
        <w:rPr>
          <w:rFonts w:cstheme="minorHAnsi"/>
          <w:color w:val="000000" w:themeColor="text1"/>
          <w:sz w:val="22"/>
          <w:szCs w:val="22"/>
        </w:rPr>
        <w:t>, to name a few.</w:t>
      </w:r>
      <w:r w:rsidR="00B13D5E" w:rsidRPr="00B13D5E">
        <w:rPr>
          <w:rFonts w:cstheme="minorHAnsi"/>
          <w:color w:val="000000" w:themeColor="text1"/>
          <w:sz w:val="22"/>
          <w:szCs w:val="22"/>
        </w:rPr>
        <w:t xml:space="preserve"> </w:t>
      </w:r>
      <w:r w:rsidR="00B13D5E">
        <w:rPr>
          <w:rFonts w:cstheme="minorHAnsi"/>
          <w:color w:val="000000" w:themeColor="text1"/>
          <w:sz w:val="22"/>
          <w:szCs w:val="22"/>
        </w:rPr>
        <w:t>In addition, t</w:t>
      </w:r>
      <w:r w:rsidR="00B13D5E" w:rsidRPr="009509D4">
        <w:rPr>
          <w:rFonts w:cstheme="minorHAnsi"/>
          <w:color w:val="000000" w:themeColor="text1"/>
          <w:sz w:val="22"/>
          <w:szCs w:val="22"/>
        </w:rPr>
        <w:t>he SGA President is a permanent guest of the Senate with a standing agenda item for announcements</w:t>
      </w:r>
      <w:r w:rsidR="00B13D5E">
        <w:rPr>
          <w:rFonts w:cstheme="minorHAnsi"/>
          <w:color w:val="000000" w:themeColor="text1"/>
          <w:sz w:val="22"/>
          <w:szCs w:val="22"/>
        </w:rPr>
        <w:t>.</w:t>
      </w:r>
      <w:r w:rsidR="00B13D5E" w:rsidRPr="00B13D5E">
        <w:rPr>
          <w:rFonts w:cstheme="minorHAnsi"/>
          <w:color w:val="000000" w:themeColor="text1"/>
          <w:sz w:val="22"/>
          <w:szCs w:val="22"/>
        </w:rPr>
        <w:t xml:space="preserve"> </w:t>
      </w:r>
      <w:r w:rsidR="00B13D5E" w:rsidRPr="000C1D49">
        <w:rPr>
          <w:rFonts w:cstheme="minorHAnsi"/>
          <w:color w:val="000000" w:themeColor="text1"/>
          <w:sz w:val="22"/>
          <w:szCs w:val="22"/>
        </w:rPr>
        <w:t>Similarly, graduate students are represented in the Graduate Student Assembly that, through its elected Executive Council, articulates the interests of graduate students to the administration and other groups on campus.</w:t>
      </w:r>
    </w:p>
    <w:p w14:paraId="6F78137C" w14:textId="7571594B" w:rsidR="000A4B37" w:rsidRPr="00FB7363" w:rsidRDefault="000A4B37" w:rsidP="007B2A54">
      <w:pPr>
        <w:rPr>
          <w:color w:val="538135" w:themeColor="accent6" w:themeShade="BF"/>
          <w:sz w:val="22"/>
          <w:szCs w:val="22"/>
        </w:rPr>
      </w:pPr>
    </w:p>
    <w:p w14:paraId="64E9E8FC" w14:textId="70DA1A91" w:rsidR="00222894" w:rsidRDefault="000A4B37" w:rsidP="000A4B37">
      <w:pPr>
        <w:rPr>
          <w:color w:val="000000" w:themeColor="text1"/>
          <w:sz w:val="22"/>
          <w:szCs w:val="22"/>
        </w:rPr>
      </w:pPr>
      <w:r w:rsidRPr="00FB7363">
        <w:rPr>
          <w:color w:val="FF0000"/>
          <w:sz w:val="22"/>
          <w:szCs w:val="22"/>
        </w:rPr>
        <w:t xml:space="preserve">(3.17) </w:t>
      </w:r>
      <w:r w:rsidRPr="00FB7363">
        <w:rPr>
          <w:color w:val="000000" w:themeColor="text1"/>
          <w:sz w:val="22"/>
          <w:szCs w:val="22"/>
        </w:rPr>
        <w:t>The Senate committee structure is designed to ensure that relevant perspectives from various disciplines and areas are taken into consideration. Committees deal</w:t>
      </w:r>
      <w:r w:rsidR="00C75F88">
        <w:rPr>
          <w:color w:val="000000" w:themeColor="text1"/>
          <w:sz w:val="22"/>
          <w:szCs w:val="22"/>
        </w:rPr>
        <w:t>ing</w:t>
      </w:r>
      <w:r w:rsidRPr="00FB7363">
        <w:rPr>
          <w:color w:val="000000" w:themeColor="text1"/>
          <w:sz w:val="22"/>
          <w:szCs w:val="22"/>
        </w:rPr>
        <w:t xml:space="preserve"> with curricular issues are restricted to teaching faculty, include representation from every school (and every department, in the case of the Curriculum Committee), with Dean’s Office representatives holding ex officio, non-voting positions. Committees deal</w:t>
      </w:r>
      <w:r w:rsidR="00417337">
        <w:rPr>
          <w:color w:val="000000" w:themeColor="text1"/>
          <w:sz w:val="22"/>
          <w:szCs w:val="22"/>
        </w:rPr>
        <w:t>ing</w:t>
      </w:r>
      <w:r w:rsidRPr="00FB7363">
        <w:rPr>
          <w:color w:val="000000" w:themeColor="text1"/>
          <w:sz w:val="22"/>
          <w:szCs w:val="22"/>
        </w:rPr>
        <w:t xml:space="preserve"> with issues that are budgetary or related to long-term planning tend to include a mixture of </w:t>
      </w:r>
      <w:r w:rsidR="004431B5">
        <w:rPr>
          <w:color w:val="000000" w:themeColor="text1"/>
          <w:sz w:val="22"/>
          <w:szCs w:val="22"/>
        </w:rPr>
        <w:t>Faculty</w:t>
      </w:r>
      <w:r w:rsidRPr="00FB7363">
        <w:rPr>
          <w:color w:val="000000" w:themeColor="text1"/>
          <w:sz w:val="22"/>
          <w:szCs w:val="22"/>
        </w:rPr>
        <w:t xml:space="preserve"> and professional staff, with some ex officio, non-voting positions for management. Members of committees are elected by the </w:t>
      </w:r>
      <w:r w:rsidR="00D81FBA">
        <w:rPr>
          <w:color w:val="000000" w:themeColor="text1"/>
          <w:sz w:val="22"/>
          <w:szCs w:val="22"/>
        </w:rPr>
        <w:t>constituents they represent</w:t>
      </w:r>
      <w:r w:rsidRPr="00FB7363">
        <w:rPr>
          <w:color w:val="000000" w:themeColor="text1"/>
          <w:sz w:val="22"/>
          <w:szCs w:val="22"/>
        </w:rPr>
        <w:t xml:space="preserve">. </w:t>
      </w:r>
      <w:proofErr w:type="gramStart"/>
      <w:r w:rsidRPr="00FB7363">
        <w:rPr>
          <w:color w:val="000000" w:themeColor="text1"/>
          <w:sz w:val="22"/>
          <w:szCs w:val="22"/>
        </w:rPr>
        <w:t>All of</w:t>
      </w:r>
      <w:proofErr w:type="gramEnd"/>
      <w:r w:rsidRPr="00FB7363">
        <w:rPr>
          <w:color w:val="000000" w:themeColor="text1"/>
          <w:sz w:val="22"/>
          <w:szCs w:val="22"/>
        </w:rPr>
        <w:t xml:space="preserve"> these </w:t>
      </w:r>
      <w:r w:rsidRPr="00FB7363">
        <w:rPr>
          <w:color w:val="000000" w:themeColor="text1"/>
          <w:sz w:val="22"/>
          <w:szCs w:val="22"/>
        </w:rPr>
        <w:lastRenderedPageBreak/>
        <w:t>committees report to the Senate</w:t>
      </w:r>
      <w:r w:rsidR="008A09E1">
        <w:rPr>
          <w:color w:val="000000" w:themeColor="text1"/>
          <w:sz w:val="22"/>
          <w:szCs w:val="22"/>
        </w:rPr>
        <w:t xml:space="preserve"> where</w:t>
      </w:r>
      <w:r w:rsidR="00927748">
        <w:rPr>
          <w:color w:val="000000" w:themeColor="text1"/>
          <w:sz w:val="22"/>
          <w:szCs w:val="22"/>
        </w:rPr>
        <w:t xml:space="preserve"> motions are voted on, </w:t>
      </w:r>
      <w:r w:rsidR="00927748" w:rsidRPr="006F728E">
        <w:rPr>
          <w:color w:val="000000" w:themeColor="text1"/>
          <w:sz w:val="22"/>
          <w:szCs w:val="22"/>
        </w:rPr>
        <w:t>subject to approval by the President of the University</w:t>
      </w:r>
      <w:r w:rsidR="00927748">
        <w:rPr>
          <w:color w:val="000000" w:themeColor="text1"/>
          <w:sz w:val="22"/>
          <w:szCs w:val="22"/>
        </w:rPr>
        <w:t>.</w:t>
      </w:r>
    </w:p>
    <w:p w14:paraId="2C71431D" w14:textId="12186A04" w:rsidR="007B2A54" w:rsidRPr="00FB7363" w:rsidRDefault="007B2A54" w:rsidP="007B2A54">
      <w:pPr>
        <w:rPr>
          <w:rFonts w:cstheme="minorHAnsi"/>
          <w:color w:val="7030A0"/>
          <w:sz w:val="22"/>
          <w:szCs w:val="22"/>
        </w:rPr>
      </w:pPr>
    </w:p>
    <w:p w14:paraId="36452143" w14:textId="7C754212" w:rsidR="007B2A54" w:rsidRPr="00FB7363" w:rsidRDefault="006821CF" w:rsidP="00300216">
      <w:pPr>
        <w:rPr>
          <w:rFonts w:cstheme="minorHAnsi"/>
          <w:color w:val="7030A0"/>
          <w:sz w:val="22"/>
          <w:szCs w:val="22"/>
        </w:rPr>
      </w:pPr>
      <w:r w:rsidRPr="00FB7363">
        <w:rPr>
          <w:rFonts w:cstheme="minorHAnsi"/>
          <w:color w:val="FF0000"/>
          <w:sz w:val="22"/>
          <w:szCs w:val="22"/>
        </w:rPr>
        <w:t>(3.18)</w:t>
      </w:r>
      <w:r w:rsidRPr="00FB7363">
        <w:rPr>
          <w:rFonts w:cstheme="minorHAnsi"/>
          <w:color w:val="000000" w:themeColor="text1"/>
          <w:sz w:val="22"/>
          <w:szCs w:val="22"/>
        </w:rPr>
        <w:t xml:space="preserve"> </w:t>
      </w:r>
      <w:r w:rsidR="001A6702">
        <w:rPr>
          <w:rFonts w:cstheme="minorHAnsi"/>
          <w:color w:val="000000" w:themeColor="text1"/>
          <w:sz w:val="22"/>
          <w:szCs w:val="22"/>
        </w:rPr>
        <w:t xml:space="preserve">Central does not </w:t>
      </w:r>
      <w:r w:rsidR="002E5667">
        <w:rPr>
          <w:rFonts w:cstheme="minorHAnsi"/>
          <w:color w:val="000000" w:themeColor="text1"/>
          <w:sz w:val="22"/>
          <w:szCs w:val="22"/>
        </w:rPr>
        <w:t>engage</w:t>
      </w:r>
      <w:r w:rsidR="00965147">
        <w:rPr>
          <w:rFonts w:cstheme="minorHAnsi"/>
          <w:color w:val="000000" w:themeColor="text1"/>
          <w:sz w:val="22"/>
          <w:szCs w:val="22"/>
        </w:rPr>
        <w:t xml:space="preserve"> in contractual arrangements </w:t>
      </w:r>
      <w:r w:rsidR="00AE0F5A">
        <w:rPr>
          <w:rFonts w:cstheme="minorHAnsi"/>
          <w:color w:val="000000" w:themeColor="text1"/>
          <w:sz w:val="22"/>
          <w:szCs w:val="22"/>
        </w:rPr>
        <w:t>that are curricular in nature</w:t>
      </w:r>
      <w:r w:rsidR="002E5667">
        <w:rPr>
          <w:rFonts w:cstheme="minorHAnsi"/>
          <w:color w:val="000000" w:themeColor="text1"/>
          <w:sz w:val="22"/>
          <w:szCs w:val="22"/>
        </w:rPr>
        <w:t xml:space="preserve">, provide </w:t>
      </w:r>
      <w:r w:rsidR="00ED6892">
        <w:rPr>
          <w:rFonts w:cstheme="minorHAnsi"/>
          <w:color w:val="000000" w:themeColor="text1"/>
          <w:sz w:val="22"/>
          <w:szCs w:val="22"/>
        </w:rPr>
        <w:t>assessment of achievement.</w:t>
      </w:r>
      <w:r w:rsidR="00AE0F5A">
        <w:rPr>
          <w:rFonts w:cstheme="minorHAnsi"/>
          <w:color w:val="000000" w:themeColor="text1"/>
          <w:sz w:val="22"/>
          <w:szCs w:val="22"/>
        </w:rPr>
        <w:t xml:space="preserve"> </w:t>
      </w:r>
    </w:p>
    <w:p w14:paraId="750AF28C" w14:textId="77777777" w:rsidR="007B2A54" w:rsidRPr="00FB7363" w:rsidRDefault="007B2A54" w:rsidP="007B2A54">
      <w:pPr>
        <w:rPr>
          <w:rFonts w:cstheme="minorHAnsi"/>
          <w:color w:val="7030A0"/>
          <w:sz w:val="22"/>
          <w:szCs w:val="22"/>
        </w:rPr>
      </w:pPr>
    </w:p>
    <w:p w14:paraId="6ED1C237" w14:textId="5F822E8A" w:rsidR="00BA6CDF" w:rsidRPr="00FB7363" w:rsidRDefault="006821CF" w:rsidP="00BA6CDF">
      <w:pPr>
        <w:rPr>
          <w:rFonts w:cstheme="minorHAnsi"/>
          <w:color w:val="7030A0"/>
          <w:sz w:val="22"/>
          <w:szCs w:val="22"/>
        </w:rPr>
      </w:pPr>
      <w:r w:rsidRPr="00FB7363">
        <w:rPr>
          <w:rFonts w:cstheme="minorHAnsi"/>
          <w:color w:val="FF0000"/>
          <w:sz w:val="22"/>
          <w:szCs w:val="22"/>
        </w:rPr>
        <w:t>(3.19)</w:t>
      </w:r>
      <w:r w:rsidRPr="00FB7363">
        <w:rPr>
          <w:rFonts w:cstheme="minorHAnsi"/>
          <w:color w:val="7030A0"/>
          <w:sz w:val="22"/>
          <w:szCs w:val="22"/>
        </w:rPr>
        <w:t xml:space="preserve"> </w:t>
      </w:r>
      <w:r w:rsidR="007B2A54" w:rsidRPr="00FB7363">
        <w:rPr>
          <w:rFonts w:cstheme="minorHAnsi"/>
          <w:color w:val="000000" w:themeColor="text1"/>
          <w:sz w:val="22"/>
          <w:szCs w:val="22"/>
        </w:rPr>
        <w:t>The University reviews the effectiveness of its governance structures at two levels. The Senate reviews its committees on a three-year cycle, determining if the bylaws and missions are still appropriate and effective. The President also requests review of all other structures of governance whenever she determines that continuing effectiveness requires it</w:t>
      </w:r>
      <w:r w:rsidR="00DC37D4" w:rsidRPr="00FB7363">
        <w:rPr>
          <w:rFonts w:cstheme="minorHAnsi"/>
          <w:color w:val="000000" w:themeColor="text1"/>
          <w:sz w:val="22"/>
          <w:szCs w:val="22"/>
        </w:rPr>
        <w:t xml:space="preserve">. </w:t>
      </w:r>
      <w:r w:rsidRPr="00FB7363">
        <w:rPr>
          <w:rFonts w:cstheme="minorHAnsi"/>
          <w:color w:val="000000" w:themeColor="text1"/>
          <w:sz w:val="22"/>
          <w:szCs w:val="22"/>
        </w:rPr>
        <w:t>The UPBC</w:t>
      </w:r>
      <w:r w:rsidR="00F339BC">
        <w:rPr>
          <w:rFonts w:cstheme="minorHAnsi"/>
          <w:color w:val="000000" w:themeColor="text1"/>
          <w:sz w:val="22"/>
          <w:szCs w:val="22"/>
        </w:rPr>
        <w:t>, through the Senate,</w:t>
      </w:r>
      <w:r w:rsidRPr="00FB7363">
        <w:rPr>
          <w:rFonts w:cstheme="minorHAnsi"/>
          <w:color w:val="000000" w:themeColor="text1"/>
          <w:sz w:val="22"/>
          <w:szCs w:val="22"/>
        </w:rPr>
        <w:t xml:space="preserve"> advises the President, within the context of the University's mission on strategic planning process and budgetary priorities of the University. The Senate serves in an advisory capacity in the appointment of administrative officers, budget and planning matters, university organizational structure, </w:t>
      </w:r>
      <w:proofErr w:type="gramStart"/>
      <w:r w:rsidRPr="00FB7363">
        <w:rPr>
          <w:rFonts w:cstheme="minorHAnsi"/>
          <w:color w:val="000000" w:themeColor="text1"/>
          <w:sz w:val="22"/>
          <w:szCs w:val="22"/>
        </w:rPr>
        <w:t>promotion</w:t>
      </w:r>
      <w:proofErr w:type="gramEnd"/>
      <w:r w:rsidRPr="00FB7363">
        <w:rPr>
          <w:rFonts w:cstheme="minorHAnsi"/>
          <w:color w:val="000000" w:themeColor="text1"/>
          <w:sz w:val="22"/>
          <w:szCs w:val="22"/>
        </w:rPr>
        <w:t xml:space="preserve"> and tenure policy, and in other matters affecting the educational quality and mission of the university.</w:t>
      </w:r>
    </w:p>
    <w:sectPr w:rsidR="00BA6CDF" w:rsidRPr="00FB7363" w:rsidSect="003B605E">
      <w:headerReference w:type="default" r:id="rId16"/>
      <w:footerReference w:type="default" r:id="rId1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52FB" w14:textId="77777777" w:rsidR="00E5291A" w:rsidRDefault="00E5291A" w:rsidP="003B605E">
      <w:r>
        <w:separator/>
      </w:r>
    </w:p>
  </w:endnote>
  <w:endnote w:type="continuationSeparator" w:id="0">
    <w:p w14:paraId="050FC7DE" w14:textId="77777777" w:rsidR="00E5291A" w:rsidRDefault="00E5291A" w:rsidP="003B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15867"/>
      <w:docPartObj>
        <w:docPartGallery w:val="Page Numbers (Bottom of Page)"/>
        <w:docPartUnique/>
      </w:docPartObj>
    </w:sdtPr>
    <w:sdtEndPr>
      <w:rPr>
        <w:noProof/>
      </w:rPr>
    </w:sdtEndPr>
    <w:sdtContent>
      <w:p w14:paraId="370CEE35" w14:textId="138981E2" w:rsidR="003B605E" w:rsidRDefault="003B60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FFA5B" w14:textId="77777777" w:rsidR="003B605E" w:rsidRDefault="003B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D8CF" w14:textId="77777777" w:rsidR="00E5291A" w:rsidRDefault="00E5291A" w:rsidP="003B605E">
      <w:r>
        <w:separator/>
      </w:r>
    </w:p>
  </w:footnote>
  <w:footnote w:type="continuationSeparator" w:id="0">
    <w:p w14:paraId="32DAF275" w14:textId="77777777" w:rsidR="00E5291A" w:rsidRDefault="00E5291A" w:rsidP="003B6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C63F" w14:textId="152AA281" w:rsidR="003B605E" w:rsidRDefault="003B605E">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D9F"/>
    <w:multiLevelType w:val="hybridMultilevel"/>
    <w:tmpl w:val="3320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13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DF"/>
    <w:rsid w:val="00001E5C"/>
    <w:rsid w:val="00022650"/>
    <w:rsid w:val="000333B6"/>
    <w:rsid w:val="000370CF"/>
    <w:rsid w:val="00042528"/>
    <w:rsid w:val="00044837"/>
    <w:rsid w:val="00050456"/>
    <w:rsid w:val="000727C4"/>
    <w:rsid w:val="00073680"/>
    <w:rsid w:val="000762F4"/>
    <w:rsid w:val="0007795C"/>
    <w:rsid w:val="00083FBF"/>
    <w:rsid w:val="00093F7C"/>
    <w:rsid w:val="000A1B03"/>
    <w:rsid w:val="000A4B37"/>
    <w:rsid w:val="000B71F0"/>
    <w:rsid w:val="000C711E"/>
    <w:rsid w:val="000D7516"/>
    <w:rsid w:val="000E41CC"/>
    <w:rsid w:val="000E48B0"/>
    <w:rsid w:val="000E7A84"/>
    <w:rsid w:val="000F08DB"/>
    <w:rsid w:val="000F0B1A"/>
    <w:rsid w:val="000F7412"/>
    <w:rsid w:val="0010174B"/>
    <w:rsid w:val="00117A2A"/>
    <w:rsid w:val="001248CB"/>
    <w:rsid w:val="00131846"/>
    <w:rsid w:val="00140098"/>
    <w:rsid w:val="00153272"/>
    <w:rsid w:val="00160275"/>
    <w:rsid w:val="001713DC"/>
    <w:rsid w:val="00186895"/>
    <w:rsid w:val="00195116"/>
    <w:rsid w:val="00196756"/>
    <w:rsid w:val="001A11D6"/>
    <w:rsid w:val="001A4F0F"/>
    <w:rsid w:val="001A6702"/>
    <w:rsid w:val="001B6079"/>
    <w:rsid w:val="001C1FD6"/>
    <w:rsid w:val="001D2ED4"/>
    <w:rsid w:val="001E0623"/>
    <w:rsid w:val="001E4C57"/>
    <w:rsid w:val="001E70F5"/>
    <w:rsid w:val="001F7056"/>
    <w:rsid w:val="001F71AF"/>
    <w:rsid w:val="00222894"/>
    <w:rsid w:val="00225F06"/>
    <w:rsid w:val="00230711"/>
    <w:rsid w:val="0023679B"/>
    <w:rsid w:val="002500AB"/>
    <w:rsid w:val="002524ED"/>
    <w:rsid w:val="0026159E"/>
    <w:rsid w:val="00261B52"/>
    <w:rsid w:val="002672F6"/>
    <w:rsid w:val="00275411"/>
    <w:rsid w:val="00275C74"/>
    <w:rsid w:val="002760EA"/>
    <w:rsid w:val="00276848"/>
    <w:rsid w:val="002931E5"/>
    <w:rsid w:val="002A4FA6"/>
    <w:rsid w:val="002A7D6A"/>
    <w:rsid w:val="002B6851"/>
    <w:rsid w:val="002C3C04"/>
    <w:rsid w:val="002C5317"/>
    <w:rsid w:val="002D7B5A"/>
    <w:rsid w:val="002E5667"/>
    <w:rsid w:val="002F5EDD"/>
    <w:rsid w:val="00300216"/>
    <w:rsid w:val="003374B1"/>
    <w:rsid w:val="00343F91"/>
    <w:rsid w:val="00346B15"/>
    <w:rsid w:val="003565F0"/>
    <w:rsid w:val="003609A7"/>
    <w:rsid w:val="00376F38"/>
    <w:rsid w:val="00394303"/>
    <w:rsid w:val="00394EC4"/>
    <w:rsid w:val="003A1B6F"/>
    <w:rsid w:val="003A383E"/>
    <w:rsid w:val="003B4AE7"/>
    <w:rsid w:val="003B605E"/>
    <w:rsid w:val="003F2D88"/>
    <w:rsid w:val="004144B5"/>
    <w:rsid w:val="00417337"/>
    <w:rsid w:val="00421AA0"/>
    <w:rsid w:val="00431322"/>
    <w:rsid w:val="004332D5"/>
    <w:rsid w:val="004431B5"/>
    <w:rsid w:val="0044631A"/>
    <w:rsid w:val="00450A6C"/>
    <w:rsid w:val="00460D38"/>
    <w:rsid w:val="00465862"/>
    <w:rsid w:val="00467BBD"/>
    <w:rsid w:val="0047589F"/>
    <w:rsid w:val="00490E2C"/>
    <w:rsid w:val="004910A4"/>
    <w:rsid w:val="0049789A"/>
    <w:rsid w:val="004A33BE"/>
    <w:rsid w:val="004B1C09"/>
    <w:rsid w:val="004C3A73"/>
    <w:rsid w:val="004E0A85"/>
    <w:rsid w:val="004E202C"/>
    <w:rsid w:val="004E2F88"/>
    <w:rsid w:val="004F182F"/>
    <w:rsid w:val="004F1E5D"/>
    <w:rsid w:val="00510B0A"/>
    <w:rsid w:val="005113A0"/>
    <w:rsid w:val="005115B0"/>
    <w:rsid w:val="00513820"/>
    <w:rsid w:val="00516601"/>
    <w:rsid w:val="00525336"/>
    <w:rsid w:val="005326B0"/>
    <w:rsid w:val="00534F03"/>
    <w:rsid w:val="00536E36"/>
    <w:rsid w:val="005624D2"/>
    <w:rsid w:val="00565D56"/>
    <w:rsid w:val="00566247"/>
    <w:rsid w:val="0057541D"/>
    <w:rsid w:val="00576054"/>
    <w:rsid w:val="0058108E"/>
    <w:rsid w:val="0059204E"/>
    <w:rsid w:val="00595E98"/>
    <w:rsid w:val="005A7558"/>
    <w:rsid w:val="005B3CE4"/>
    <w:rsid w:val="005B41F2"/>
    <w:rsid w:val="005C2892"/>
    <w:rsid w:val="005C4591"/>
    <w:rsid w:val="005D3028"/>
    <w:rsid w:val="005D50AD"/>
    <w:rsid w:val="005D6C8C"/>
    <w:rsid w:val="005E66BB"/>
    <w:rsid w:val="005F3D40"/>
    <w:rsid w:val="005F4CAC"/>
    <w:rsid w:val="00603CB6"/>
    <w:rsid w:val="00612157"/>
    <w:rsid w:val="00612AEC"/>
    <w:rsid w:val="0061324D"/>
    <w:rsid w:val="00616AFC"/>
    <w:rsid w:val="006257FD"/>
    <w:rsid w:val="0063746F"/>
    <w:rsid w:val="00646F74"/>
    <w:rsid w:val="00651211"/>
    <w:rsid w:val="00653861"/>
    <w:rsid w:val="00655D4B"/>
    <w:rsid w:val="00660CA7"/>
    <w:rsid w:val="00671164"/>
    <w:rsid w:val="006821CF"/>
    <w:rsid w:val="00691D28"/>
    <w:rsid w:val="00694827"/>
    <w:rsid w:val="006A2BE6"/>
    <w:rsid w:val="006A5D4B"/>
    <w:rsid w:val="006B570D"/>
    <w:rsid w:val="006B7D48"/>
    <w:rsid w:val="006C68C9"/>
    <w:rsid w:val="006D66D9"/>
    <w:rsid w:val="006E3310"/>
    <w:rsid w:val="006E5632"/>
    <w:rsid w:val="006F4B6B"/>
    <w:rsid w:val="006F63BE"/>
    <w:rsid w:val="006F6CD0"/>
    <w:rsid w:val="006F78B6"/>
    <w:rsid w:val="006F793F"/>
    <w:rsid w:val="00707763"/>
    <w:rsid w:val="00715AB4"/>
    <w:rsid w:val="00725804"/>
    <w:rsid w:val="00735BF9"/>
    <w:rsid w:val="00746FEE"/>
    <w:rsid w:val="007471E2"/>
    <w:rsid w:val="00761EFA"/>
    <w:rsid w:val="00773882"/>
    <w:rsid w:val="00773B8E"/>
    <w:rsid w:val="00781FA2"/>
    <w:rsid w:val="00782C5A"/>
    <w:rsid w:val="007A5083"/>
    <w:rsid w:val="007A5D4E"/>
    <w:rsid w:val="007B2A54"/>
    <w:rsid w:val="007B2EBE"/>
    <w:rsid w:val="007C0D63"/>
    <w:rsid w:val="007C5659"/>
    <w:rsid w:val="007D1563"/>
    <w:rsid w:val="007D2018"/>
    <w:rsid w:val="007E5040"/>
    <w:rsid w:val="007F0E1C"/>
    <w:rsid w:val="00826481"/>
    <w:rsid w:val="008302BC"/>
    <w:rsid w:val="008337CC"/>
    <w:rsid w:val="008402E7"/>
    <w:rsid w:val="00851DDE"/>
    <w:rsid w:val="008527DB"/>
    <w:rsid w:val="0085527F"/>
    <w:rsid w:val="00857CAD"/>
    <w:rsid w:val="0086269A"/>
    <w:rsid w:val="00864B1B"/>
    <w:rsid w:val="00864C37"/>
    <w:rsid w:val="00874326"/>
    <w:rsid w:val="008A01F2"/>
    <w:rsid w:val="008A09E1"/>
    <w:rsid w:val="008A4A8C"/>
    <w:rsid w:val="008A61FD"/>
    <w:rsid w:val="008B0DF7"/>
    <w:rsid w:val="008B212F"/>
    <w:rsid w:val="008B4944"/>
    <w:rsid w:val="008B6EE9"/>
    <w:rsid w:val="008C1736"/>
    <w:rsid w:val="008C325C"/>
    <w:rsid w:val="008C5C0C"/>
    <w:rsid w:val="008D1A1A"/>
    <w:rsid w:val="008E7612"/>
    <w:rsid w:val="008F0A92"/>
    <w:rsid w:val="008F326D"/>
    <w:rsid w:val="008F7581"/>
    <w:rsid w:val="009006C1"/>
    <w:rsid w:val="00910841"/>
    <w:rsid w:val="00914659"/>
    <w:rsid w:val="00916FBF"/>
    <w:rsid w:val="0092595C"/>
    <w:rsid w:val="00927748"/>
    <w:rsid w:val="009347B1"/>
    <w:rsid w:val="0094239E"/>
    <w:rsid w:val="00951B3A"/>
    <w:rsid w:val="009601B8"/>
    <w:rsid w:val="009606EF"/>
    <w:rsid w:val="009636F7"/>
    <w:rsid w:val="00963AD6"/>
    <w:rsid w:val="009646FD"/>
    <w:rsid w:val="00965147"/>
    <w:rsid w:val="009704A8"/>
    <w:rsid w:val="00987CD3"/>
    <w:rsid w:val="009A032D"/>
    <w:rsid w:val="009B04F7"/>
    <w:rsid w:val="009B7302"/>
    <w:rsid w:val="009C143B"/>
    <w:rsid w:val="009C6F5E"/>
    <w:rsid w:val="009F3ED4"/>
    <w:rsid w:val="009F7310"/>
    <w:rsid w:val="00A04F59"/>
    <w:rsid w:val="00A16708"/>
    <w:rsid w:val="00A223E4"/>
    <w:rsid w:val="00A226E4"/>
    <w:rsid w:val="00A25E65"/>
    <w:rsid w:val="00A27E12"/>
    <w:rsid w:val="00A32C10"/>
    <w:rsid w:val="00A4504A"/>
    <w:rsid w:val="00A5035E"/>
    <w:rsid w:val="00A51CF1"/>
    <w:rsid w:val="00A56AC8"/>
    <w:rsid w:val="00A6542F"/>
    <w:rsid w:val="00A65F7B"/>
    <w:rsid w:val="00A66699"/>
    <w:rsid w:val="00A806A2"/>
    <w:rsid w:val="00A84215"/>
    <w:rsid w:val="00A97B6C"/>
    <w:rsid w:val="00AA3DD1"/>
    <w:rsid w:val="00AA4C7D"/>
    <w:rsid w:val="00AB59A6"/>
    <w:rsid w:val="00AC6161"/>
    <w:rsid w:val="00AE0F5A"/>
    <w:rsid w:val="00B1210E"/>
    <w:rsid w:val="00B13D5E"/>
    <w:rsid w:val="00B17B07"/>
    <w:rsid w:val="00B201C6"/>
    <w:rsid w:val="00B26AC5"/>
    <w:rsid w:val="00B3066C"/>
    <w:rsid w:val="00B44861"/>
    <w:rsid w:val="00B45164"/>
    <w:rsid w:val="00B45D3E"/>
    <w:rsid w:val="00B56679"/>
    <w:rsid w:val="00B63CDF"/>
    <w:rsid w:val="00B73681"/>
    <w:rsid w:val="00B778AC"/>
    <w:rsid w:val="00B82EDB"/>
    <w:rsid w:val="00B93615"/>
    <w:rsid w:val="00B966B1"/>
    <w:rsid w:val="00BA4FB8"/>
    <w:rsid w:val="00BA585E"/>
    <w:rsid w:val="00BA6CDF"/>
    <w:rsid w:val="00BB225E"/>
    <w:rsid w:val="00BC589C"/>
    <w:rsid w:val="00BD2EBA"/>
    <w:rsid w:val="00BD4CA1"/>
    <w:rsid w:val="00BD6EF5"/>
    <w:rsid w:val="00BF18A7"/>
    <w:rsid w:val="00BF6C37"/>
    <w:rsid w:val="00C008B0"/>
    <w:rsid w:val="00C052D2"/>
    <w:rsid w:val="00C12603"/>
    <w:rsid w:val="00C26E77"/>
    <w:rsid w:val="00C40766"/>
    <w:rsid w:val="00C41D88"/>
    <w:rsid w:val="00C447CF"/>
    <w:rsid w:val="00C447EF"/>
    <w:rsid w:val="00C4733D"/>
    <w:rsid w:val="00C47AB7"/>
    <w:rsid w:val="00C51883"/>
    <w:rsid w:val="00C53070"/>
    <w:rsid w:val="00C64D36"/>
    <w:rsid w:val="00C75F88"/>
    <w:rsid w:val="00C856C5"/>
    <w:rsid w:val="00CA542F"/>
    <w:rsid w:val="00CB1266"/>
    <w:rsid w:val="00CB592A"/>
    <w:rsid w:val="00CC4224"/>
    <w:rsid w:val="00CD30DB"/>
    <w:rsid w:val="00CD390C"/>
    <w:rsid w:val="00CF09AE"/>
    <w:rsid w:val="00CF5D90"/>
    <w:rsid w:val="00D00A95"/>
    <w:rsid w:val="00D0277C"/>
    <w:rsid w:val="00D10B6C"/>
    <w:rsid w:val="00D12DF2"/>
    <w:rsid w:val="00D26A18"/>
    <w:rsid w:val="00D4110F"/>
    <w:rsid w:val="00D62F5A"/>
    <w:rsid w:val="00D67B11"/>
    <w:rsid w:val="00D81FBA"/>
    <w:rsid w:val="00D85B8F"/>
    <w:rsid w:val="00D86915"/>
    <w:rsid w:val="00D9238F"/>
    <w:rsid w:val="00DB2E53"/>
    <w:rsid w:val="00DB52E5"/>
    <w:rsid w:val="00DC2EC6"/>
    <w:rsid w:val="00DC37D4"/>
    <w:rsid w:val="00DC504C"/>
    <w:rsid w:val="00DE17B4"/>
    <w:rsid w:val="00DE6A68"/>
    <w:rsid w:val="00DF39F3"/>
    <w:rsid w:val="00E15996"/>
    <w:rsid w:val="00E220FB"/>
    <w:rsid w:val="00E340DB"/>
    <w:rsid w:val="00E365AB"/>
    <w:rsid w:val="00E5291A"/>
    <w:rsid w:val="00E55218"/>
    <w:rsid w:val="00E57759"/>
    <w:rsid w:val="00E60638"/>
    <w:rsid w:val="00E60D9A"/>
    <w:rsid w:val="00E74CBA"/>
    <w:rsid w:val="00E81926"/>
    <w:rsid w:val="00E87338"/>
    <w:rsid w:val="00E9798D"/>
    <w:rsid w:val="00EA3A1D"/>
    <w:rsid w:val="00EB19E0"/>
    <w:rsid w:val="00EC1D24"/>
    <w:rsid w:val="00ED6892"/>
    <w:rsid w:val="00EE1257"/>
    <w:rsid w:val="00EE1357"/>
    <w:rsid w:val="00EF4D82"/>
    <w:rsid w:val="00F0735B"/>
    <w:rsid w:val="00F264FB"/>
    <w:rsid w:val="00F339BC"/>
    <w:rsid w:val="00F3541F"/>
    <w:rsid w:val="00F40595"/>
    <w:rsid w:val="00F42273"/>
    <w:rsid w:val="00F5035E"/>
    <w:rsid w:val="00F50920"/>
    <w:rsid w:val="00F50ECF"/>
    <w:rsid w:val="00F53C8B"/>
    <w:rsid w:val="00F6290A"/>
    <w:rsid w:val="00F64A74"/>
    <w:rsid w:val="00F653B9"/>
    <w:rsid w:val="00F74F27"/>
    <w:rsid w:val="00F82A59"/>
    <w:rsid w:val="00F92AB2"/>
    <w:rsid w:val="00F97480"/>
    <w:rsid w:val="00FA62A5"/>
    <w:rsid w:val="00FA6D99"/>
    <w:rsid w:val="00FB42EE"/>
    <w:rsid w:val="00FB7363"/>
    <w:rsid w:val="00FC3C24"/>
    <w:rsid w:val="00FD5F96"/>
    <w:rsid w:val="00FE01F7"/>
    <w:rsid w:val="00FE5A1E"/>
    <w:rsid w:val="00FF13BE"/>
    <w:rsid w:val="00FF193C"/>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40AC6"/>
  <w15:chartTrackingRefBased/>
  <w15:docId w15:val="{0D8F250C-DB6F-4C24-BB62-65A0C557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CDF"/>
    <w:rPr>
      <w:color w:val="0563C1" w:themeColor="hyperlink"/>
      <w:u w:val="single"/>
    </w:rPr>
  </w:style>
  <w:style w:type="paragraph" w:styleId="ListParagraph">
    <w:name w:val="List Paragraph"/>
    <w:basedOn w:val="Normal"/>
    <w:uiPriority w:val="34"/>
    <w:qFormat/>
    <w:rsid w:val="00BA6CDF"/>
    <w:pPr>
      <w:spacing w:after="160" w:line="259" w:lineRule="auto"/>
      <w:ind w:left="720"/>
      <w:contextualSpacing/>
    </w:pPr>
    <w:rPr>
      <w:sz w:val="22"/>
      <w:szCs w:val="22"/>
    </w:rPr>
  </w:style>
  <w:style w:type="paragraph" w:styleId="NormalWeb">
    <w:name w:val="Normal (Web)"/>
    <w:basedOn w:val="Normal"/>
    <w:uiPriority w:val="99"/>
    <w:semiHidden/>
    <w:unhideWhenUsed/>
    <w:rsid w:val="007B2A54"/>
    <w:rPr>
      <w:rFonts w:ascii="Times New Roman" w:hAnsi="Times New Roman" w:cs="Times New Roman"/>
    </w:rPr>
  </w:style>
  <w:style w:type="character" w:styleId="FollowedHyperlink">
    <w:name w:val="FollowedHyperlink"/>
    <w:basedOn w:val="DefaultParagraphFont"/>
    <w:uiPriority w:val="99"/>
    <w:semiHidden/>
    <w:unhideWhenUsed/>
    <w:rsid w:val="006821CF"/>
    <w:rPr>
      <w:color w:val="954F72" w:themeColor="followedHyperlink"/>
      <w:u w:val="single"/>
    </w:rPr>
  </w:style>
  <w:style w:type="character" w:styleId="CommentReference">
    <w:name w:val="annotation reference"/>
    <w:basedOn w:val="DefaultParagraphFont"/>
    <w:uiPriority w:val="99"/>
    <w:semiHidden/>
    <w:unhideWhenUsed/>
    <w:rsid w:val="00F92AB2"/>
    <w:rPr>
      <w:sz w:val="16"/>
      <w:szCs w:val="16"/>
    </w:rPr>
  </w:style>
  <w:style w:type="paragraph" w:styleId="CommentText">
    <w:name w:val="annotation text"/>
    <w:basedOn w:val="Normal"/>
    <w:link w:val="CommentTextChar"/>
    <w:uiPriority w:val="99"/>
    <w:semiHidden/>
    <w:unhideWhenUsed/>
    <w:rsid w:val="00F92AB2"/>
    <w:rPr>
      <w:sz w:val="20"/>
      <w:szCs w:val="20"/>
    </w:rPr>
  </w:style>
  <w:style w:type="character" w:customStyle="1" w:styleId="CommentTextChar">
    <w:name w:val="Comment Text Char"/>
    <w:basedOn w:val="DefaultParagraphFont"/>
    <w:link w:val="CommentText"/>
    <w:uiPriority w:val="99"/>
    <w:semiHidden/>
    <w:rsid w:val="00F92AB2"/>
    <w:rPr>
      <w:sz w:val="20"/>
      <w:szCs w:val="20"/>
    </w:rPr>
  </w:style>
  <w:style w:type="paragraph" w:styleId="CommentSubject">
    <w:name w:val="annotation subject"/>
    <w:basedOn w:val="CommentText"/>
    <w:next w:val="CommentText"/>
    <w:link w:val="CommentSubjectChar"/>
    <w:uiPriority w:val="99"/>
    <w:semiHidden/>
    <w:unhideWhenUsed/>
    <w:rsid w:val="00F92AB2"/>
    <w:rPr>
      <w:b/>
      <w:bCs/>
    </w:rPr>
  </w:style>
  <w:style w:type="character" w:customStyle="1" w:styleId="CommentSubjectChar">
    <w:name w:val="Comment Subject Char"/>
    <w:basedOn w:val="CommentTextChar"/>
    <w:link w:val="CommentSubject"/>
    <w:uiPriority w:val="99"/>
    <w:semiHidden/>
    <w:rsid w:val="00F92AB2"/>
    <w:rPr>
      <w:b/>
      <w:bCs/>
      <w:sz w:val="20"/>
      <w:szCs w:val="20"/>
    </w:rPr>
  </w:style>
  <w:style w:type="paragraph" w:styleId="Revision">
    <w:name w:val="Revision"/>
    <w:hidden/>
    <w:uiPriority w:val="99"/>
    <w:semiHidden/>
    <w:rsid w:val="000333B6"/>
  </w:style>
  <w:style w:type="character" w:styleId="UnresolvedMention">
    <w:name w:val="Unresolved Mention"/>
    <w:basedOn w:val="DefaultParagraphFont"/>
    <w:uiPriority w:val="99"/>
    <w:semiHidden/>
    <w:unhideWhenUsed/>
    <w:rsid w:val="00300216"/>
    <w:rPr>
      <w:color w:val="605E5C"/>
      <w:shd w:val="clear" w:color="auto" w:fill="E1DFDD"/>
    </w:rPr>
  </w:style>
  <w:style w:type="paragraph" w:styleId="Header">
    <w:name w:val="header"/>
    <w:basedOn w:val="Normal"/>
    <w:link w:val="HeaderChar"/>
    <w:uiPriority w:val="99"/>
    <w:unhideWhenUsed/>
    <w:rsid w:val="003B605E"/>
    <w:pPr>
      <w:tabs>
        <w:tab w:val="center" w:pos="4680"/>
        <w:tab w:val="right" w:pos="9360"/>
      </w:tabs>
    </w:pPr>
  </w:style>
  <w:style w:type="character" w:customStyle="1" w:styleId="HeaderChar">
    <w:name w:val="Header Char"/>
    <w:basedOn w:val="DefaultParagraphFont"/>
    <w:link w:val="Header"/>
    <w:uiPriority w:val="99"/>
    <w:rsid w:val="003B605E"/>
  </w:style>
  <w:style w:type="paragraph" w:styleId="Footer">
    <w:name w:val="footer"/>
    <w:basedOn w:val="Normal"/>
    <w:link w:val="FooterChar"/>
    <w:uiPriority w:val="99"/>
    <w:unhideWhenUsed/>
    <w:rsid w:val="003B605E"/>
    <w:pPr>
      <w:tabs>
        <w:tab w:val="center" w:pos="4680"/>
        <w:tab w:val="right" w:pos="9360"/>
      </w:tabs>
    </w:pPr>
  </w:style>
  <w:style w:type="character" w:customStyle="1" w:styleId="FooterChar">
    <w:name w:val="Footer Char"/>
    <w:basedOn w:val="DefaultParagraphFont"/>
    <w:link w:val="Footer"/>
    <w:uiPriority w:val="99"/>
    <w:rsid w:val="003B605E"/>
  </w:style>
  <w:style w:type="character" w:styleId="LineNumber">
    <w:name w:val="line number"/>
    <w:basedOn w:val="DefaultParagraphFont"/>
    <w:uiPriority w:val="99"/>
    <w:semiHidden/>
    <w:unhideWhenUsed/>
    <w:rsid w:val="003B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su.edu/academics/academicaffair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ccsu.edu/facultysenate/?redirect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su.edu/ipc/" TargetMode="External"/><Relationship Id="rId5" Type="http://schemas.openxmlformats.org/officeDocument/2006/relationships/numbering" Target="numbering.xml"/><Relationship Id="rId15" Type="http://schemas.openxmlformats.org/officeDocument/2006/relationships/hyperlink" Target="https://web.ccsu.edu/facultysenate/scccsuf.a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su.edu/academics/academiccen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3C9EB8884534EBB41F36B756583A6" ma:contentTypeVersion="2" ma:contentTypeDescription="Create a new document." ma:contentTypeScope="" ma:versionID="e740e44b222868ae4ef5a44cf7e7d0d2">
  <xsd:schema xmlns:xsd="http://www.w3.org/2001/XMLSchema" xmlns:xs="http://www.w3.org/2001/XMLSchema" xmlns:p="http://schemas.microsoft.com/office/2006/metadata/properties" xmlns:ns2="5172714d-07ce-401b-8a87-60b0989c06f9" targetNamespace="http://schemas.microsoft.com/office/2006/metadata/properties" ma:root="true" ma:fieldsID="cbc79c51c2b69986bef0d67d05eeb3cb" ns2:_="">
    <xsd:import namespace="5172714d-07ce-401b-8a87-60b0989c06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2714d-07ce-401b-8a87-60b0989c0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CF5E-FA4E-4B57-8135-4491B2E72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2714d-07ce-401b-8a87-60b0989c0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5CD2C-6A49-4E50-BF0A-C965A5DCE527}">
  <ds:schemaRefs>
    <ds:schemaRef ds:uri="http://schemas.microsoft.com/sharepoint/v3/contenttype/forms"/>
  </ds:schemaRefs>
</ds:datastoreItem>
</file>

<file path=customXml/itemProps3.xml><?xml version="1.0" encoding="utf-8"?>
<ds:datastoreItem xmlns:ds="http://schemas.openxmlformats.org/officeDocument/2006/customXml" ds:itemID="{92517259-311D-48B4-AD47-D0EABC606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D3F1C1-D531-48FF-99D0-32CD6E56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Minkler</dc:creator>
  <cp:keywords/>
  <dc:description/>
  <cp:lastModifiedBy>Kirby, Yvonne (Associate VP Plan and Inst. Effectiveness)</cp:lastModifiedBy>
  <cp:revision>4</cp:revision>
  <dcterms:created xsi:type="dcterms:W3CDTF">2023-03-17T20:06:00Z</dcterms:created>
  <dcterms:modified xsi:type="dcterms:W3CDTF">2023-03-17T20:09:00Z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0x010100A203C9EB8884534EBB41F36B756583A6</vt:lpwstr>
  </property>
</Properties>
</file>