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ADB" w:rsidRPr="0081007B" w:rsidRDefault="00B67F8D" w:rsidP="00B67F8D">
      <w:pPr>
        <w:pBdr>
          <w:bottom w:val="single" w:sz="12" w:space="1" w:color="auto"/>
        </w:pBdr>
        <w:jc w:val="center"/>
        <w:rPr>
          <w:rFonts w:ascii="Cambria" w:hAnsi="Cambria"/>
          <w:sz w:val="32"/>
          <w:szCs w:val="32"/>
        </w:rPr>
      </w:pPr>
      <w:r w:rsidRPr="0081007B">
        <w:rPr>
          <w:rFonts w:ascii="Cambria" w:hAnsi="Cambria"/>
          <w:sz w:val="32"/>
          <w:szCs w:val="32"/>
        </w:rPr>
        <w:t>Motivational Formula</w:t>
      </w:r>
    </w:p>
    <w:p w:rsidR="00B67F8D" w:rsidRPr="009D37E5" w:rsidRDefault="00B67F8D" w:rsidP="00B67F8D">
      <w:pPr>
        <w:jc w:val="center"/>
        <w:rPr>
          <w:rFonts w:ascii="Cambria" w:hAnsi="Cambria"/>
          <w:sz w:val="20"/>
          <w:szCs w:val="20"/>
        </w:rPr>
      </w:pPr>
      <w:r w:rsidRPr="009D37E5">
        <w:rPr>
          <w:rFonts w:ascii="Cambria" w:hAnsi="Cambria"/>
          <w:b/>
          <w:i/>
          <w:sz w:val="20"/>
          <w:szCs w:val="20"/>
        </w:rPr>
        <w:t>Objective:</w:t>
      </w:r>
      <w:r w:rsidRPr="009D37E5">
        <w:rPr>
          <w:rFonts w:ascii="Cambria" w:hAnsi="Cambria"/>
          <w:i/>
          <w:sz w:val="20"/>
          <w:szCs w:val="20"/>
        </w:rPr>
        <w:t xml:space="preserve"> To understand the influence of value and expectation on intrinsic motivation.</w:t>
      </w:r>
    </w:p>
    <w:p w:rsidR="00B67F8D" w:rsidRPr="009D37E5" w:rsidRDefault="00B67F8D" w:rsidP="00B67F8D">
      <w:pPr>
        <w:jc w:val="center"/>
        <w:rPr>
          <w:rFonts w:ascii="Cambria" w:hAnsi="Cambria"/>
          <w:sz w:val="4"/>
          <w:szCs w:val="4"/>
        </w:rPr>
      </w:pPr>
    </w:p>
    <w:p w:rsidR="00B67F8D" w:rsidRPr="0081007B" w:rsidRDefault="00B67F8D" w:rsidP="00B67F8D">
      <w:pPr>
        <w:rPr>
          <w:rFonts w:ascii="Cambria" w:hAnsi="Cambria"/>
        </w:rPr>
      </w:pPr>
      <w:r w:rsidRPr="0081007B">
        <w:rPr>
          <w:rFonts w:ascii="Cambria" w:hAnsi="Cambria"/>
          <w:b/>
        </w:rPr>
        <w:t>The Formula</w:t>
      </w:r>
      <w:r w:rsidR="009D37E5" w:rsidRPr="0081007B">
        <w:rPr>
          <w:rFonts w:ascii="Cambria" w:hAnsi="Cambria"/>
        </w:rPr>
        <w:br/>
      </w:r>
      <w:r w:rsidRPr="0081007B">
        <w:rPr>
          <w:rFonts w:ascii="Cambria" w:hAnsi="Cambria"/>
        </w:rPr>
        <w:t>When we seem to have lost our spark, we often look for the “perfect formula” to reignite our fire and generate motivation. Often time, either consciously or unconsciously, that formula is this:</w:t>
      </w:r>
    </w:p>
    <w:p w:rsidR="00B67F8D" w:rsidRPr="0081007B" w:rsidRDefault="00B67F8D" w:rsidP="00B67F8D">
      <w:pPr>
        <w:jc w:val="center"/>
        <w:rPr>
          <w:rFonts w:ascii="Cambria" w:hAnsi="Cambria"/>
        </w:rPr>
      </w:pPr>
      <w:r w:rsidRPr="0081007B">
        <w:rPr>
          <w:rFonts w:ascii="Cambria" w:hAnsi="Cambria"/>
        </w:rPr>
        <w:t>Value × Expectation = Motivation</w:t>
      </w:r>
    </w:p>
    <w:p w:rsidR="00B67F8D" w:rsidRPr="0081007B" w:rsidRDefault="00B67F8D" w:rsidP="009D37E5">
      <w:pPr>
        <w:ind w:left="720"/>
        <w:rPr>
          <w:rFonts w:ascii="Cambria" w:hAnsi="Cambria"/>
        </w:rPr>
      </w:pPr>
      <w:r w:rsidRPr="0081007B">
        <w:rPr>
          <w:rFonts w:ascii="Cambria" w:hAnsi="Cambria"/>
          <w:b/>
        </w:rPr>
        <w:t>Value</w:t>
      </w:r>
      <w:r w:rsidRPr="0081007B">
        <w:rPr>
          <w:rFonts w:ascii="Cambria" w:hAnsi="Cambria"/>
        </w:rPr>
        <w:t xml:space="preserve"> is determined by the benefits you believe you’ll obtain from achieving your goal, such as seeking and obtaining a college degree. The greater benefits you assign to college outcomes and experiences, the greater your motivation will be. The greater your motivation, the higher the cost you’ll be willing to pay in terms of time, money, effort, frustration, and sacrifice.</w:t>
      </w:r>
      <w:r w:rsidR="009D37E5" w:rsidRPr="0081007B">
        <w:rPr>
          <w:rFonts w:ascii="Cambria" w:hAnsi="Cambria"/>
        </w:rPr>
        <w:t xml:space="preserve"> It may be helpful to rank the value on a scale of 0-10, where “0” represents no perceived value and “10” represents extremely high perceived value.</w:t>
      </w:r>
    </w:p>
    <w:p w:rsidR="00B67F8D" w:rsidRPr="0081007B" w:rsidRDefault="00B67F8D" w:rsidP="009D37E5">
      <w:pPr>
        <w:ind w:left="720"/>
        <w:rPr>
          <w:rFonts w:ascii="Cambria" w:hAnsi="Cambria"/>
        </w:rPr>
      </w:pPr>
      <w:r w:rsidRPr="0081007B">
        <w:rPr>
          <w:rFonts w:ascii="Cambria" w:hAnsi="Cambria"/>
          <w:b/>
        </w:rPr>
        <w:t>Expectation</w:t>
      </w:r>
      <w:r w:rsidRPr="0081007B">
        <w:rPr>
          <w:rFonts w:ascii="Cambria" w:hAnsi="Cambria"/>
        </w:rPr>
        <w:t xml:space="preserve"> is determined by how likely you think it is th</w:t>
      </w:r>
      <w:r w:rsidR="009D37E5" w:rsidRPr="0081007B">
        <w:rPr>
          <w:rFonts w:ascii="Cambria" w:hAnsi="Cambria"/>
        </w:rPr>
        <w:t>at you can achieve a goal, such as earning a college degree, with a reasonable effort. To make that calculation, you need to weigh your abilities against the difficulty of achieving your goal. It may be helpful to rank your expectation on a scale of 0-10, where “0” represents no expectation of success and “10” represents extremely high expectation of success.</w:t>
      </w:r>
      <w:bookmarkStart w:id="0" w:name="_GoBack"/>
      <w:bookmarkEnd w:id="0"/>
    </w:p>
    <w:p w:rsidR="009D37E5" w:rsidRDefault="009D37E5" w:rsidP="009D37E5">
      <w:pPr>
        <w:rPr>
          <w:rFonts w:ascii="Cambria" w:hAnsi="Cambria"/>
          <w:b/>
          <w:sz w:val="24"/>
          <w:szCs w:val="24"/>
        </w:rPr>
      </w:pPr>
    </w:p>
    <w:tbl>
      <w:tblPr>
        <w:tblStyle w:val="TableGrid"/>
        <w:tblW w:w="0" w:type="auto"/>
        <w:tblLayout w:type="fixed"/>
        <w:tblLook w:val="04A0" w:firstRow="1" w:lastRow="0" w:firstColumn="1" w:lastColumn="0" w:noHBand="0" w:noVBand="1"/>
      </w:tblPr>
      <w:tblGrid>
        <w:gridCol w:w="4135"/>
        <w:gridCol w:w="630"/>
        <w:gridCol w:w="5400"/>
        <w:gridCol w:w="625"/>
      </w:tblGrid>
      <w:tr w:rsidR="00DA7C17" w:rsidTr="00DA7C17">
        <w:tc>
          <w:tcPr>
            <w:tcW w:w="4765" w:type="dxa"/>
            <w:gridSpan w:val="2"/>
            <w:shd w:val="clear" w:color="auto" w:fill="BFBFBF" w:themeFill="background1" w:themeFillShade="BF"/>
          </w:tcPr>
          <w:p w:rsidR="00DA7C17" w:rsidRPr="009D37E5" w:rsidRDefault="00DA7C17" w:rsidP="009D37E5">
            <w:pPr>
              <w:jc w:val="center"/>
              <w:rPr>
                <w:rFonts w:ascii="Cambria" w:hAnsi="Cambria"/>
                <w:b/>
                <w:sz w:val="24"/>
                <w:szCs w:val="24"/>
              </w:rPr>
            </w:pPr>
            <w:r w:rsidRPr="009D37E5">
              <w:rPr>
                <w:rFonts w:ascii="Cambria" w:hAnsi="Cambria"/>
                <w:b/>
                <w:sz w:val="24"/>
                <w:szCs w:val="24"/>
              </w:rPr>
              <w:t>Desired Outcomes</w:t>
            </w:r>
            <w:r>
              <w:rPr>
                <w:rFonts w:ascii="Cambria" w:hAnsi="Cambria"/>
                <w:b/>
                <w:sz w:val="24"/>
                <w:szCs w:val="24"/>
              </w:rPr>
              <w:t xml:space="preserve"> &amp; Expectations</w:t>
            </w:r>
          </w:p>
        </w:tc>
        <w:tc>
          <w:tcPr>
            <w:tcW w:w="6025" w:type="dxa"/>
            <w:gridSpan w:val="2"/>
            <w:shd w:val="clear" w:color="auto" w:fill="BFBFBF" w:themeFill="background1" w:themeFillShade="BF"/>
          </w:tcPr>
          <w:p w:rsidR="00DA7C17" w:rsidRPr="009D37E5" w:rsidRDefault="00DA7C17" w:rsidP="009D37E5">
            <w:pPr>
              <w:jc w:val="center"/>
              <w:rPr>
                <w:rFonts w:ascii="Cambria" w:hAnsi="Cambria"/>
                <w:b/>
                <w:sz w:val="24"/>
                <w:szCs w:val="24"/>
              </w:rPr>
            </w:pPr>
            <w:r w:rsidRPr="009D37E5">
              <w:rPr>
                <w:rFonts w:ascii="Cambria" w:hAnsi="Cambria"/>
                <w:b/>
                <w:sz w:val="24"/>
                <w:szCs w:val="24"/>
              </w:rPr>
              <w:t>Value</w:t>
            </w:r>
          </w:p>
        </w:tc>
      </w:tr>
      <w:tr w:rsidR="00DA7C17" w:rsidTr="00DA7C17">
        <w:trPr>
          <w:trHeight w:val="720"/>
        </w:trPr>
        <w:tc>
          <w:tcPr>
            <w:tcW w:w="4135" w:type="dxa"/>
          </w:tcPr>
          <w:p w:rsidR="00DA7C17" w:rsidRDefault="00DA7C17" w:rsidP="009D37E5">
            <w:pPr>
              <w:rPr>
                <w:rFonts w:ascii="Cambria" w:hAnsi="Cambria"/>
                <w:i/>
                <w:sz w:val="18"/>
                <w:szCs w:val="18"/>
              </w:rPr>
            </w:pPr>
            <w:r>
              <w:rPr>
                <w:rFonts w:ascii="Cambria" w:hAnsi="Cambria"/>
                <w:i/>
                <w:sz w:val="18"/>
                <w:szCs w:val="18"/>
              </w:rPr>
              <w:t>Ex: Make the Dean’s List this semester</w:t>
            </w:r>
          </w:p>
        </w:tc>
        <w:tc>
          <w:tcPr>
            <w:tcW w:w="630" w:type="dxa"/>
          </w:tcPr>
          <w:p w:rsidR="00DA7C17" w:rsidRPr="0081007B" w:rsidRDefault="00DA7C17" w:rsidP="009D37E5">
            <w:pPr>
              <w:rPr>
                <w:rFonts w:ascii="Cambria" w:hAnsi="Cambria"/>
                <w:i/>
                <w:sz w:val="18"/>
                <w:szCs w:val="18"/>
              </w:rPr>
            </w:pPr>
            <w:r>
              <w:rPr>
                <w:rFonts w:ascii="Cambria" w:hAnsi="Cambria"/>
                <w:i/>
                <w:sz w:val="18"/>
                <w:szCs w:val="18"/>
              </w:rPr>
              <w:t>Ex: 6</w:t>
            </w:r>
          </w:p>
        </w:tc>
        <w:tc>
          <w:tcPr>
            <w:tcW w:w="5400" w:type="dxa"/>
          </w:tcPr>
          <w:p w:rsidR="00DA7C17" w:rsidRPr="0081007B" w:rsidRDefault="00DA7C17" w:rsidP="0081007B">
            <w:pPr>
              <w:rPr>
                <w:rFonts w:ascii="Cambria" w:hAnsi="Cambria"/>
                <w:i/>
                <w:sz w:val="18"/>
                <w:szCs w:val="18"/>
              </w:rPr>
            </w:pPr>
            <w:r>
              <w:rPr>
                <w:rFonts w:ascii="Cambria" w:hAnsi="Cambria"/>
                <w:i/>
                <w:sz w:val="18"/>
                <w:szCs w:val="18"/>
              </w:rPr>
              <w:t>Ex: My GPA will boost my confidence &amp; look great on my transcripts</w:t>
            </w:r>
          </w:p>
        </w:tc>
        <w:tc>
          <w:tcPr>
            <w:tcW w:w="625" w:type="dxa"/>
          </w:tcPr>
          <w:p w:rsidR="00DA7C17" w:rsidRDefault="00DA7C17" w:rsidP="0081007B">
            <w:pPr>
              <w:rPr>
                <w:rFonts w:ascii="Cambria" w:hAnsi="Cambria"/>
                <w:i/>
                <w:sz w:val="18"/>
                <w:szCs w:val="18"/>
              </w:rPr>
            </w:pPr>
            <w:r>
              <w:rPr>
                <w:rFonts w:ascii="Cambria" w:hAnsi="Cambria"/>
                <w:i/>
                <w:sz w:val="18"/>
                <w:szCs w:val="18"/>
              </w:rPr>
              <w:t>Ex: 7</w:t>
            </w:r>
          </w:p>
        </w:tc>
      </w:tr>
      <w:tr w:rsidR="00DA7C17" w:rsidTr="00DA7C17">
        <w:trPr>
          <w:trHeight w:val="720"/>
        </w:trPr>
        <w:tc>
          <w:tcPr>
            <w:tcW w:w="4135" w:type="dxa"/>
          </w:tcPr>
          <w:p w:rsidR="00DA7C17" w:rsidRDefault="00DA7C17" w:rsidP="009D37E5">
            <w:pPr>
              <w:rPr>
                <w:rFonts w:ascii="Cambria" w:hAnsi="Cambria"/>
                <w:sz w:val="24"/>
                <w:szCs w:val="24"/>
              </w:rPr>
            </w:pPr>
          </w:p>
        </w:tc>
        <w:tc>
          <w:tcPr>
            <w:tcW w:w="630" w:type="dxa"/>
          </w:tcPr>
          <w:p w:rsidR="00DA7C17" w:rsidRDefault="00DA7C17" w:rsidP="009D37E5">
            <w:pPr>
              <w:rPr>
                <w:rFonts w:ascii="Cambria" w:hAnsi="Cambria"/>
                <w:sz w:val="24"/>
                <w:szCs w:val="24"/>
              </w:rPr>
            </w:pPr>
          </w:p>
        </w:tc>
        <w:tc>
          <w:tcPr>
            <w:tcW w:w="5400" w:type="dxa"/>
          </w:tcPr>
          <w:p w:rsidR="00DA7C17" w:rsidRDefault="00DA7C17" w:rsidP="009D37E5">
            <w:pPr>
              <w:rPr>
                <w:rFonts w:ascii="Cambria" w:hAnsi="Cambria"/>
                <w:sz w:val="24"/>
                <w:szCs w:val="24"/>
              </w:rPr>
            </w:pPr>
          </w:p>
        </w:tc>
        <w:tc>
          <w:tcPr>
            <w:tcW w:w="625" w:type="dxa"/>
          </w:tcPr>
          <w:p w:rsidR="00DA7C17" w:rsidRDefault="00DA7C17" w:rsidP="009D37E5">
            <w:pPr>
              <w:rPr>
                <w:rFonts w:ascii="Cambria" w:hAnsi="Cambria"/>
                <w:sz w:val="24"/>
                <w:szCs w:val="24"/>
              </w:rPr>
            </w:pPr>
          </w:p>
        </w:tc>
      </w:tr>
      <w:tr w:rsidR="00DA7C17" w:rsidTr="00DA7C17">
        <w:trPr>
          <w:trHeight w:val="720"/>
        </w:trPr>
        <w:tc>
          <w:tcPr>
            <w:tcW w:w="4135" w:type="dxa"/>
          </w:tcPr>
          <w:p w:rsidR="00DA7C17" w:rsidRDefault="00DA7C17" w:rsidP="009D37E5">
            <w:pPr>
              <w:rPr>
                <w:rFonts w:ascii="Cambria" w:hAnsi="Cambria"/>
                <w:sz w:val="24"/>
                <w:szCs w:val="24"/>
              </w:rPr>
            </w:pPr>
          </w:p>
        </w:tc>
        <w:tc>
          <w:tcPr>
            <w:tcW w:w="630" w:type="dxa"/>
          </w:tcPr>
          <w:p w:rsidR="00DA7C17" w:rsidRDefault="00DA7C17" w:rsidP="009D37E5">
            <w:pPr>
              <w:rPr>
                <w:rFonts w:ascii="Cambria" w:hAnsi="Cambria"/>
                <w:sz w:val="24"/>
                <w:szCs w:val="24"/>
              </w:rPr>
            </w:pPr>
          </w:p>
        </w:tc>
        <w:tc>
          <w:tcPr>
            <w:tcW w:w="5400" w:type="dxa"/>
          </w:tcPr>
          <w:p w:rsidR="00DA7C17" w:rsidRDefault="00DA7C17" w:rsidP="009D37E5">
            <w:pPr>
              <w:rPr>
                <w:rFonts w:ascii="Cambria" w:hAnsi="Cambria"/>
                <w:sz w:val="24"/>
                <w:szCs w:val="24"/>
              </w:rPr>
            </w:pPr>
          </w:p>
        </w:tc>
        <w:tc>
          <w:tcPr>
            <w:tcW w:w="625" w:type="dxa"/>
          </w:tcPr>
          <w:p w:rsidR="00DA7C17" w:rsidRDefault="00DA7C17" w:rsidP="009D37E5">
            <w:pPr>
              <w:rPr>
                <w:rFonts w:ascii="Cambria" w:hAnsi="Cambria"/>
                <w:sz w:val="24"/>
                <w:szCs w:val="24"/>
              </w:rPr>
            </w:pPr>
          </w:p>
        </w:tc>
      </w:tr>
      <w:tr w:rsidR="00DA7C17" w:rsidTr="00DA7C17">
        <w:trPr>
          <w:trHeight w:val="720"/>
        </w:trPr>
        <w:tc>
          <w:tcPr>
            <w:tcW w:w="4135" w:type="dxa"/>
          </w:tcPr>
          <w:p w:rsidR="00DA7C17" w:rsidRDefault="00DA7C17" w:rsidP="009D37E5">
            <w:pPr>
              <w:rPr>
                <w:rFonts w:ascii="Cambria" w:hAnsi="Cambria"/>
                <w:sz w:val="24"/>
                <w:szCs w:val="24"/>
              </w:rPr>
            </w:pPr>
          </w:p>
        </w:tc>
        <w:tc>
          <w:tcPr>
            <w:tcW w:w="630" w:type="dxa"/>
          </w:tcPr>
          <w:p w:rsidR="00DA7C17" w:rsidRDefault="00DA7C17" w:rsidP="009D37E5">
            <w:pPr>
              <w:rPr>
                <w:rFonts w:ascii="Cambria" w:hAnsi="Cambria"/>
                <w:sz w:val="24"/>
                <w:szCs w:val="24"/>
              </w:rPr>
            </w:pPr>
          </w:p>
        </w:tc>
        <w:tc>
          <w:tcPr>
            <w:tcW w:w="5400" w:type="dxa"/>
          </w:tcPr>
          <w:p w:rsidR="00DA7C17" w:rsidRDefault="00DA7C17" w:rsidP="009D37E5">
            <w:pPr>
              <w:rPr>
                <w:rFonts w:ascii="Cambria" w:hAnsi="Cambria"/>
                <w:sz w:val="24"/>
                <w:szCs w:val="24"/>
              </w:rPr>
            </w:pPr>
          </w:p>
        </w:tc>
        <w:tc>
          <w:tcPr>
            <w:tcW w:w="625" w:type="dxa"/>
          </w:tcPr>
          <w:p w:rsidR="00DA7C17" w:rsidRDefault="00DA7C17" w:rsidP="009D37E5">
            <w:pPr>
              <w:rPr>
                <w:rFonts w:ascii="Cambria" w:hAnsi="Cambria"/>
                <w:sz w:val="24"/>
                <w:szCs w:val="24"/>
              </w:rPr>
            </w:pPr>
          </w:p>
        </w:tc>
      </w:tr>
      <w:tr w:rsidR="00DA7C17" w:rsidTr="00DA7C17">
        <w:trPr>
          <w:trHeight w:val="720"/>
        </w:trPr>
        <w:tc>
          <w:tcPr>
            <w:tcW w:w="4135" w:type="dxa"/>
          </w:tcPr>
          <w:p w:rsidR="00DA7C17" w:rsidRDefault="00DA7C17" w:rsidP="009D37E5">
            <w:pPr>
              <w:rPr>
                <w:rFonts w:ascii="Cambria" w:hAnsi="Cambria"/>
                <w:sz w:val="24"/>
                <w:szCs w:val="24"/>
              </w:rPr>
            </w:pPr>
          </w:p>
        </w:tc>
        <w:tc>
          <w:tcPr>
            <w:tcW w:w="630" w:type="dxa"/>
          </w:tcPr>
          <w:p w:rsidR="00DA7C17" w:rsidRDefault="00DA7C17" w:rsidP="009D37E5">
            <w:pPr>
              <w:rPr>
                <w:rFonts w:ascii="Cambria" w:hAnsi="Cambria"/>
                <w:sz w:val="24"/>
                <w:szCs w:val="24"/>
              </w:rPr>
            </w:pPr>
          </w:p>
        </w:tc>
        <w:tc>
          <w:tcPr>
            <w:tcW w:w="5400" w:type="dxa"/>
          </w:tcPr>
          <w:p w:rsidR="00DA7C17" w:rsidRDefault="00DA7C17" w:rsidP="009D37E5">
            <w:pPr>
              <w:rPr>
                <w:rFonts w:ascii="Cambria" w:hAnsi="Cambria"/>
                <w:sz w:val="24"/>
                <w:szCs w:val="24"/>
              </w:rPr>
            </w:pPr>
          </w:p>
        </w:tc>
        <w:tc>
          <w:tcPr>
            <w:tcW w:w="625" w:type="dxa"/>
          </w:tcPr>
          <w:p w:rsidR="00DA7C17" w:rsidRDefault="00DA7C17" w:rsidP="009D37E5">
            <w:pPr>
              <w:rPr>
                <w:rFonts w:ascii="Cambria" w:hAnsi="Cambria"/>
                <w:sz w:val="24"/>
                <w:szCs w:val="24"/>
              </w:rPr>
            </w:pPr>
          </w:p>
        </w:tc>
      </w:tr>
    </w:tbl>
    <w:p w:rsidR="009D37E5" w:rsidRPr="0081007B" w:rsidRDefault="009D37E5" w:rsidP="009D37E5">
      <w:pPr>
        <w:rPr>
          <w:rFonts w:ascii="Cambria" w:hAnsi="Cambria"/>
          <w:sz w:val="4"/>
          <w:szCs w:val="4"/>
        </w:rPr>
      </w:pPr>
    </w:p>
    <w:tbl>
      <w:tblPr>
        <w:tblStyle w:val="TableGrid"/>
        <w:tblW w:w="0" w:type="auto"/>
        <w:tblLayout w:type="fixed"/>
        <w:tblLook w:val="04A0" w:firstRow="1" w:lastRow="0" w:firstColumn="1" w:lastColumn="0" w:noHBand="0" w:noVBand="1"/>
      </w:tblPr>
      <w:tblGrid>
        <w:gridCol w:w="4135"/>
        <w:gridCol w:w="630"/>
        <w:gridCol w:w="5400"/>
        <w:gridCol w:w="625"/>
      </w:tblGrid>
      <w:tr w:rsidR="00DA7C17" w:rsidTr="00DA7C17">
        <w:tc>
          <w:tcPr>
            <w:tcW w:w="4765" w:type="dxa"/>
            <w:gridSpan w:val="2"/>
            <w:shd w:val="clear" w:color="auto" w:fill="BFBFBF" w:themeFill="background1" w:themeFillShade="BF"/>
          </w:tcPr>
          <w:p w:rsidR="00DA7C17" w:rsidRPr="009D37E5" w:rsidRDefault="00DA7C17" w:rsidP="0081007B">
            <w:pPr>
              <w:jc w:val="center"/>
              <w:rPr>
                <w:rFonts w:ascii="Cambria" w:hAnsi="Cambria"/>
                <w:b/>
                <w:sz w:val="24"/>
                <w:szCs w:val="24"/>
              </w:rPr>
            </w:pPr>
            <w:r w:rsidRPr="009D37E5">
              <w:rPr>
                <w:rFonts w:ascii="Cambria" w:hAnsi="Cambria"/>
                <w:b/>
                <w:sz w:val="24"/>
                <w:szCs w:val="24"/>
              </w:rPr>
              <w:t xml:space="preserve">Desired </w:t>
            </w:r>
            <w:r>
              <w:rPr>
                <w:rFonts w:ascii="Cambria" w:hAnsi="Cambria"/>
                <w:b/>
                <w:sz w:val="24"/>
                <w:szCs w:val="24"/>
              </w:rPr>
              <w:t>Experiences &amp; Expectations</w:t>
            </w:r>
          </w:p>
        </w:tc>
        <w:tc>
          <w:tcPr>
            <w:tcW w:w="6025" w:type="dxa"/>
            <w:gridSpan w:val="2"/>
            <w:shd w:val="clear" w:color="auto" w:fill="BFBFBF" w:themeFill="background1" w:themeFillShade="BF"/>
          </w:tcPr>
          <w:p w:rsidR="00DA7C17" w:rsidRPr="009D37E5" w:rsidRDefault="00DA7C17" w:rsidP="0071331B">
            <w:pPr>
              <w:jc w:val="center"/>
              <w:rPr>
                <w:rFonts w:ascii="Cambria" w:hAnsi="Cambria"/>
                <w:b/>
                <w:sz w:val="24"/>
                <w:szCs w:val="24"/>
              </w:rPr>
            </w:pPr>
            <w:r w:rsidRPr="009D37E5">
              <w:rPr>
                <w:rFonts w:ascii="Cambria" w:hAnsi="Cambria"/>
                <w:b/>
                <w:sz w:val="24"/>
                <w:szCs w:val="24"/>
              </w:rPr>
              <w:t>Value</w:t>
            </w:r>
          </w:p>
        </w:tc>
      </w:tr>
      <w:tr w:rsidR="00DA7C17" w:rsidTr="00DA7C17">
        <w:trPr>
          <w:trHeight w:val="720"/>
        </w:trPr>
        <w:tc>
          <w:tcPr>
            <w:tcW w:w="4135" w:type="dxa"/>
          </w:tcPr>
          <w:p w:rsidR="00DA7C17" w:rsidRDefault="00DA7C17" w:rsidP="0071331B">
            <w:pPr>
              <w:rPr>
                <w:rFonts w:ascii="Cambria" w:hAnsi="Cambria"/>
                <w:i/>
                <w:sz w:val="18"/>
                <w:szCs w:val="18"/>
              </w:rPr>
            </w:pPr>
            <w:r>
              <w:rPr>
                <w:rFonts w:ascii="Cambria" w:hAnsi="Cambria"/>
                <w:i/>
                <w:sz w:val="18"/>
                <w:szCs w:val="18"/>
              </w:rPr>
              <w:t>Ex: Fun</w:t>
            </w:r>
          </w:p>
        </w:tc>
        <w:tc>
          <w:tcPr>
            <w:tcW w:w="630" w:type="dxa"/>
          </w:tcPr>
          <w:p w:rsidR="00DA7C17" w:rsidRPr="0081007B" w:rsidRDefault="00DA7C17" w:rsidP="0071331B">
            <w:pPr>
              <w:rPr>
                <w:rFonts w:ascii="Cambria" w:hAnsi="Cambria"/>
                <w:i/>
                <w:sz w:val="18"/>
                <w:szCs w:val="18"/>
              </w:rPr>
            </w:pPr>
            <w:r>
              <w:rPr>
                <w:rFonts w:ascii="Cambria" w:hAnsi="Cambria"/>
                <w:i/>
                <w:sz w:val="18"/>
                <w:szCs w:val="18"/>
              </w:rPr>
              <w:t>Ex: 8</w:t>
            </w:r>
          </w:p>
        </w:tc>
        <w:tc>
          <w:tcPr>
            <w:tcW w:w="5400" w:type="dxa"/>
          </w:tcPr>
          <w:p w:rsidR="00DA7C17" w:rsidRPr="0081007B" w:rsidRDefault="00DA7C17" w:rsidP="0081007B">
            <w:pPr>
              <w:rPr>
                <w:rFonts w:ascii="Cambria" w:hAnsi="Cambria"/>
                <w:i/>
                <w:sz w:val="18"/>
                <w:szCs w:val="18"/>
              </w:rPr>
            </w:pPr>
            <w:r>
              <w:rPr>
                <w:rFonts w:ascii="Cambria" w:hAnsi="Cambria"/>
                <w:i/>
                <w:sz w:val="18"/>
                <w:szCs w:val="18"/>
              </w:rPr>
              <w:t>Ex: I choose to work hard, but I want to have some fun too!</w:t>
            </w:r>
          </w:p>
        </w:tc>
        <w:tc>
          <w:tcPr>
            <w:tcW w:w="625" w:type="dxa"/>
          </w:tcPr>
          <w:p w:rsidR="00DA7C17" w:rsidRDefault="00DA7C17" w:rsidP="0081007B">
            <w:pPr>
              <w:rPr>
                <w:rFonts w:ascii="Cambria" w:hAnsi="Cambria"/>
                <w:i/>
                <w:sz w:val="18"/>
                <w:szCs w:val="18"/>
              </w:rPr>
            </w:pPr>
            <w:r>
              <w:rPr>
                <w:rFonts w:ascii="Cambria" w:hAnsi="Cambria"/>
                <w:i/>
                <w:sz w:val="18"/>
                <w:szCs w:val="18"/>
              </w:rPr>
              <w:t>Ex: 6</w:t>
            </w:r>
          </w:p>
        </w:tc>
      </w:tr>
      <w:tr w:rsidR="00DA7C17" w:rsidTr="00DA7C17">
        <w:trPr>
          <w:trHeight w:val="720"/>
        </w:trPr>
        <w:tc>
          <w:tcPr>
            <w:tcW w:w="4135" w:type="dxa"/>
          </w:tcPr>
          <w:p w:rsidR="00DA7C17" w:rsidRDefault="00DA7C17" w:rsidP="0071331B">
            <w:pPr>
              <w:rPr>
                <w:rFonts w:ascii="Cambria" w:hAnsi="Cambria"/>
                <w:sz w:val="24"/>
                <w:szCs w:val="24"/>
              </w:rPr>
            </w:pPr>
          </w:p>
        </w:tc>
        <w:tc>
          <w:tcPr>
            <w:tcW w:w="630" w:type="dxa"/>
          </w:tcPr>
          <w:p w:rsidR="00DA7C17" w:rsidRDefault="00DA7C17" w:rsidP="0071331B">
            <w:pPr>
              <w:rPr>
                <w:rFonts w:ascii="Cambria" w:hAnsi="Cambria"/>
                <w:sz w:val="24"/>
                <w:szCs w:val="24"/>
              </w:rPr>
            </w:pPr>
          </w:p>
        </w:tc>
        <w:tc>
          <w:tcPr>
            <w:tcW w:w="5400" w:type="dxa"/>
          </w:tcPr>
          <w:p w:rsidR="00DA7C17" w:rsidRDefault="00DA7C17" w:rsidP="0071331B">
            <w:pPr>
              <w:rPr>
                <w:rFonts w:ascii="Cambria" w:hAnsi="Cambria"/>
                <w:sz w:val="24"/>
                <w:szCs w:val="24"/>
              </w:rPr>
            </w:pPr>
          </w:p>
        </w:tc>
        <w:tc>
          <w:tcPr>
            <w:tcW w:w="625" w:type="dxa"/>
          </w:tcPr>
          <w:p w:rsidR="00DA7C17" w:rsidRDefault="00DA7C17" w:rsidP="0071331B">
            <w:pPr>
              <w:rPr>
                <w:rFonts w:ascii="Cambria" w:hAnsi="Cambria"/>
                <w:sz w:val="24"/>
                <w:szCs w:val="24"/>
              </w:rPr>
            </w:pPr>
          </w:p>
        </w:tc>
      </w:tr>
      <w:tr w:rsidR="00DA7C17" w:rsidTr="00DA7C17">
        <w:trPr>
          <w:trHeight w:val="720"/>
        </w:trPr>
        <w:tc>
          <w:tcPr>
            <w:tcW w:w="4135" w:type="dxa"/>
          </w:tcPr>
          <w:p w:rsidR="00DA7C17" w:rsidRDefault="00DA7C17" w:rsidP="0071331B">
            <w:pPr>
              <w:rPr>
                <w:rFonts w:ascii="Cambria" w:hAnsi="Cambria"/>
                <w:sz w:val="24"/>
                <w:szCs w:val="24"/>
              </w:rPr>
            </w:pPr>
          </w:p>
        </w:tc>
        <w:tc>
          <w:tcPr>
            <w:tcW w:w="630" w:type="dxa"/>
          </w:tcPr>
          <w:p w:rsidR="00DA7C17" w:rsidRDefault="00DA7C17" w:rsidP="0071331B">
            <w:pPr>
              <w:rPr>
                <w:rFonts w:ascii="Cambria" w:hAnsi="Cambria"/>
                <w:sz w:val="24"/>
                <w:szCs w:val="24"/>
              </w:rPr>
            </w:pPr>
          </w:p>
        </w:tc>
        <w:tc>
          <w:tcPr>
            <w:tcW w:w="5400" w:type="dxa"/>
          </w:tcPr>
          <w:p w:rsidR="00DA7C17" w:rsidRDefault="00DA7C17" w:rsidP="0071331B">
            <w:pPr>
              <w:rPr>
                <w:rFonts w:ascii="Cambria" w:hAnsi="Cambria"/>
                <w:sz w:val="24"/>
                <w:szCs w:val="24"/>
              </w:rPr>
            </w:pPr>
          </w:p>
        </w:tc>
        <w:tc>
          <w:tcPr>
            <w:tcW w:w="625" w:type="dxa"/>
          </w:tcPr>
          <w:p w:rsidR="00DA7C17" w:rsidRDefault="00DA7C17" w:rsidP="0071331B">
            <w:pPr>
              <w:rPr>
                <w:rFonts w:ascii="Cambria" w:hAnsi="Cambria"/>
                <w:sz w:val="24"/>
                <w:szCs w:val="24"/>
              </w:rPr>
            </w:pPr>
          </w:p>
        </w:tc>
      </w:tr>
      <w:tr w:rsidR="00DA7C17" w:rsidTr="00DA7C17">
        <w:trPr>
          <w:trHeight w:val="720"/>
        </w:trPr>
        <w:tc>
          <w:tcPr>
            <w:tcW w:w="4135" w:type="dxa"/>
          </w:tcPr>
          <w:p w:rsidR="00DA7C17" w:rsidRDefault="00DA7C17" w:rsidP="0071331B">
            <w:pPr>
              <w:rPr>
                <w:rFonts w:ascii="Cambria" w:hAnsi="Cambria"/>
                <w:sz w:val="24"/>
                <w:szCs w:val="24"/>
              </w:rPr>
            </w:pPr>
          </w:p>
        </w:tc>
        <w:tc>
          <w:tcPr>
            <w:tcW w:w="630" w:type="dxa"/>
          </w:tcPr>
          <w:p w:rsidR="00DA7C17" w:rsidRDefault="00DA7C17" w:rsidP="0071331B">
            <w:pPr>
              <w:rPr>
                <w:rFonts w:ascii="Cambria" w:hAnsi="Cambria"/>
                <w:sz w:val="24"/>
                <w:szCs w:val="24"/>
              </w:rPr>
            </w:pPr>
          </w:p>
        </w:tc>
        <w:tc>
          <w:tcPr>
            <w:tcW w:w="5400" w:type="dxa"/>
          </w:tcPr>
          <w:p w:rsidR="00DA7C17" w:rsidRDefault="00DA7C17" w:rsidP="0071331B">
            <w:pPr>
              <w:rPr>
                <w:rFonts w:ascii="Cambria" w:hAnsi="Cambria"/>
                <w:sz w:val="24"/>
                <w:szCs w:val="24"/>
              </w:rPr>
            </w:pPr>
          </w:p>
        </w:tc>
        <w:tc>
          <w:tcPr>
            <w:tcW w:w="625" w:type="dxa"/>
          </w:tcPr>
          <w:p w:rsidR="00DA7C17" w:rsidRDefault="00DA7C17" w:rsidP="0071331B">
            <w:pPr>
              <w:rPr>
                <w:rFonts w:ascii="Cambria" w:hAnsi="Cambria"/>
                <w:sz w:val="24"/>
                <w:szCs w:val="24"/>
              </w:rPr>
            </w:pPr>
          </w:p>
        </w:tc>
      </w:tr>
      <w:tr w:rsidR="00DA7C17" w:rsidTr="00DA7C17">
        <w:trPr>
          <w:trHeight w:val="720"/>
        </w:trPr>
        <w:tc>
          <w:tcPr>
            <w:tcW w:w="4135" w:type="dxa"/>
          </w:tcPr>
          <w:p w:rsidR="00DA7C17" w:rsidRDefault="00DA7C17" w:rsidP="0071331B">
            <w:pPr>
              <w:rPr>
                <w:rFonts w:ascii="Cambria" w:hAnsi="Cambria"/>
                <w:sz w:val="24"/>
                <w:szCs w:val="24"/>
              </w:rPr>
            </w:pPr>
          </w:p>
        </w:tc>
        <w:tc>
          <w:tcPr>
            <w:tcW w:w="630" w:type="dxa"/>
          </w:tcPr>
          <w:p w:rsidR="00DA7C17" w:rsidRDefault="00DA7C17" w:rsidP="0071331B">
            <w:pPr>
              <w:rPr>
                <w:rFonts w:ascii="Cambria" w:hAnsi="Cambria"/>
                <w:sz w:val="24"/>
                <w:szCs w:val="24"/>
              </w:rPr>
            </w:pPr>
          </w:p>
        </w:tc>
        <w:tc>
          <w:tcPr>
            <w:tcW w:w="5400" w:type="dxa"/>
          </w:tcPr>
          <w:p w:rsidR="00DA7C17" w:rsidRDefault="00DA7C17" w:rsidP="0071331B">
            <w:pPr>
              <w:rPr>
                <w:rFonts w:ascii="Cambria" w:hAnsi="Cambria"/>
                <w:sz w:val="24"/>
                <w:szCs w:val="24"/>
              </w:rPr>
            </w:pPr>
          </w:p>
        </w:tc>
        <w:tc>
          <w:tcPr>
            <w:tcW w:w="625" w:type="dxa"/>
          </w:tcPr>
          <w:p w:rsidR="00DA7C17" w:rsidRDefault="00DA7C17" w:rsidP="0071331B">
            <w:pPr>
              <w:rPr>
                <w:rFonts w:ascii="Cambria" w:hAnsi="Cambria"/>
                <w:sz w:val="24"/>
                <w:szCs w:val="24"/>
              </w:rPr>
            </w:pPr>
          </w:p>
        </w:tc>
      </w:tr>
    </w:tbl>
    <w:p w:rsidR="009D37E5" w:rsidRPr="00226D19" w:rsidRDefault="00226D19" w:rsidP="00226D19">
      <w:pPr>
        <w:jc w:val="right"/>
        <w:rPr>
          <w:rFonts w:ascii="Cambria" w:hAnsi="Cambria"/>
          <w:sz w:val="18"/>
          <w:szCs w:val="18"/>
        </w:rPr>
      </w:pPr>
      <w:r w:rsidRPr="00615FA6">
        <w:rPr>
          <w:rFonts w:ascii="Cambria" w:hAnsi="Cambria"/>
          <w:sz w:val="18"/>
          <w:szCs w:val="18"/>
        </w:rPr>
        <w:t xml:space="preserve">From Downing, </w:t>
      </w:r>
      <w:r w:rsidRPr="00615FA6">
        <w:rPr>
          <w:rFonts w:ascii="Cambria" w:hAnsi="Cambria"/>
          <w:i/>
          <w:sz w:val="18"/>
          <w:szCs w:val="18"/>
        </w:rPr>
        <w:t>On Course</w:t>
      </w:r>
      <w:r w:rsidRPr="00615FA6">
        <w:rPr>
          <w:rFonts w:ascii="Cambria" w:hAnsi="Cambria"/>
          <w:sz w:val="18"/>
          <w:szCs w:val="18"/>
        </w:rPr>
        <w:t>, 7e. © 2014 Wadsworth, a part of Cengage Learning, Inc.</w:t>
      </w:r>
    </w:p>
    <w:sectPr w:rsidR="009D37E5" w:rsidRPr="00226D19" w:rsidSect="009D37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D19" w:rsidRDefault="00226D19" w:rsidP="00226D19">
      <w:pPr>
        <w:spacing w:after="0" w:line="240" w:lineRule="auto"/>
      </w:pPr>
      <w:r>
        <w:separator/>
      </w:r>
    </w:p>
  </w:endnote>
  <w:endnote w:type="continuationSeparator" w:id="0">
    <w:p w:rsidR="00226D19" w:rsidRDefault="00226D19" w:rsidP="0022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D19" w:rsidRDefault="00226D19" w:rsidP="00226D19">
      <w:pPr>
        <w:spacing w:after="0" w:line="240" w:lineRule="auto"/>
      </w:pPr>
      <w:r>
        <w:separator/>
      </w:r>
    </w:p>
  </w:footnote>
  <w:footnote w:type="continuationSeparator" w:id="0">
    <w:p w:rsidR="00226D19" w:rsidRDefault="00226D19" w:rsidP="00226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8D"/>
    <w:rsid w:val="00226D19"/>
    <w:rsid w:val="00487DF0"/>
    <w:rsid w:val="0081007B"/>
    <w:rsid w:val="00857ADB"/>
    <w:rsid w:val="009D37E5"/>
    <w:rsid w:val="00A80304"/>
    <w:rsid w:val="00B67F8D"/>
    <w:rsid w:val="00DA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7ED30-B58E-4A6A-A25A-B3A8663E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D19"/>
  </w:style>
  <w:style w:type="paragraph" w:styleId="Footer">
    <w:name w:val="footer"/>
    <w:basedOn w:val="Normal"/>
    <w:link w:val="FooterChar"/>
    <w:uiPriority w:val="99"/>
    <w:unhideWhenUsed/>
    <w:rsid w:val="00226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Bonin, Cherilyn M. (LearningCtr)</dc:creator>
  <cp:keywords/>
  <dc:description/>
  <cp:lastModifiedBy>Bonin, Cherilyn M. (LearningCtr)</cp:lastModifiedBy>
  <cp:revision>4</cp:revision>
  <dcterms:created xsi:type="dcterms:W3CDTF">2016-02-19T21:13:00Z</dcterms:created>
  <dcterms:modified xsi:type="dcterms:W3CDTF">2016-02-22T16:23:00Z</dcterms:modified>
</cp:coreProperties>
</file>