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AD" w:rsidRDefault="0030252E" w:rsidP="0030252E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32"/>
        </w:rPr>
      </w:pPr>
      <w:bookmarkStart w:id="0" w:name="_GoBack"/>
      <w:bookmarkEnd w:id="0"/>
      <w:r w:rsidRPr="0030252E">
        <w:rPr>
          <w:rFonts w:asciiTheme="majorHAnsi" w:hAnsiTheme="majorHAnsi"/>
          <w:b/>
          <w:sz w:val="32"/>
        </w:rPr>
        <w:t>Language of Responsibility</w:t>
      </w:r>
    </w:p>
    <w:p w:rsidR="0030252E" w:rsidRPr="0030252E" w:rsidRDefault="0030252E" w:rsidP="0030252E">
      <w:pPr>
        <w:jc w:val="center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b/>
          <w:i/>
          <w:sz w:val="24"/>
        </w:rPr>
        <w:t xml:space="preserve">Objective: </w:t>
      </w:r>
      <w:r>
        <w:rPr>
          <w:rFonts w:asciiTheme="majorHAnsi" w:hAnsiTheme="majorHAnsi"/>
          <w:i/>
          <w:sz w:val="24"/>
        </w:rPr>
        <w:t>To learn</w:t>
      </w:r>
      <w:r w:rsidR="00CD1921">
        <w:rPr>
          <w:rFonts w:asciiTheme="majorHAnsi" w:hAnsiTheme="majorHAnsi"/>
          <w:i/>
          <w:sz w:val="24"/>
        </w:rPr>
        <w:t xml:space="preserve"> the differences between self-sabotaging and creator language </w:t>
      </w:r>
      <w:r w:rsidR="007F216B">
        <w:rPr>
          <w:rFonts w:asciiTheme="majorHAnsi" w:hAnsiTheme="majorHAnsi"/>
          <w:i/>
          <w:sz w:val="24"/>
        </w:rPr>
        <w:t>to better</w:t>
      </w:r>
      <w:r w:rsidR="00CD1921">
        <w:rPr>
          <w:rFonts w:asciiTheme="majorHAnsi" w:hAnsiTheme="majorHAnsi"/>
          <w:i/>
          <w:sz w:val="24"/>
        </w:rPr>
        <w:t xml:space="preserve"> understand the impact language has on academic performance</w:t>
      </w:r>
    </w:p>
    <w:p w:rsidR="000C2679" w:rsidRDefault="000C2679">
      <w:pPr>
        <w:rPr>
          <w:rFonts w:asciiTheme="majorHAnsi" w:hAnsiTheme="majorHAnsi"/>
          <w:sz w:val="16"/>
          <w:szCs w:val="16"/>
        </w:rPr>
      </w:pPr>
    </w:p>
    <w:p w:rsidR="00CD1921" w:rsidRDefault="00CD1921">
      <w:pPr>
        <w:rPr>
          <w:rFonts w:asciiTheme="majorHAnsi" w:hAnsiTheme="majorHAnsi"/>
          <w:sz w:val="16"/>
          <w:szCs w:val="16"/>
        </w:rPr>
      </w:pPr>
    </w:p>
    <w:p w:rsidR="00CD1921" w:rsidRDefault="00CD1921" w:rsidP="00DF33B0">
      <w:pPr>
        <w:rPr>
          <w:rFonts w:asciiTheme="majorHAnsi" w:hAnsiTheme="majorHAnsi"/>
        </w:rPr>
      </w:pPr>
      <w:r w:rsidRPr="0030252E">
        <w:rPr>
          <w:rFonts w:asciiTheme="majorHAnsi" w:hAnsiTheme="majorHAnsi"/>
        </w:rPr>
        <w:t xml:space="preserve">“The way you use words has a tremendous impact on the quality of your life.  Certain words are destructive; </w:t>
      </w:r>
    </w:p>
    <w:p w:rsidR="00CD1921" w:rsidRDefault="00CD1921" w:rsidP="00DF33B0">
      <w:pPr>
        <w:rPr>
          <w:rFonts w:asciiTheme="majorHAnsi" w:hAnsiTheme="majorHAnsi"/>
        </w:rPr>
      </w:pPr>
      <w:proofErr w:type="gramStart"/>
      <w:r w:rsidRPr="0030252E">
        <w:rPr>
          <w:rFonts w:asciiTheme="majorHAnsi" w:hAnsiTheme="majorHAnsi"/>
        </w:rPr>
        <w:t>others</w:t>
      </w:r>
      <w:proofErr w:type="gramEnd"/>
      <w:r w:rsidRPr="0030252E">
        <w:rPr>
          <w:rFonts w:asciiTheme="majorHAnsi" w:hAnsiTheme="majorHAnsi"/>
        </w:rPr>
        <w:t xml:space="preserve"> are empowering” (Susan Jeffers)</w:t>
      </w:r>
      <w:r>
        <w:rPr>
          <w:rFonts w:asciiTheme="majorHAnsi" w:hAnsiTheme="majorHAnsi"/>
        </w:rPr>
        <w:t>.</w:t>
      </w:r>
    </w:p>
    <w:p w:rsidR="00CD1921" w:rsidRPr="0030252E" w:rsidRDefault="00CD1921" w:rsidP="00CD1921">
      <w:pPr>
        <w:jc w:val="center"/>
        <w:rPr>
          <w:rFonts w:asciiTheme="majorHAnsi" w:hAnsiTheme="majorHAnsi"/>
          <w:sz w:val="16"/>
          <w:szCs w:val="16"/>
        </w:rPr>
      </w:pPr>
    </w:p>
    <w:p w:rsidR="00EF3C54" w:rsidRPr="0030252E" w:rsidRDefault="000C2679">
      <w:pPr>
        <w:rPr>
          <w:rFonts w:asciiTheme="majorHAnsi" w:hAnsiTheme="majorHAnsi"/>
        </w:rPr>
      </w:pPr>
      <w:r w:rsidRPr="0030252E">
        <w:rPr>
          <w:rFonts w:asciiTheme="majorHAnsi" w:hAnsiTheme="majorHAnsi"/>
        </w:rPr>
        <w:t xml:space="preserve">Translating </w:t>
      </w:r>
      <w:r w:rsidR="00E52796" w:rsidRPr="0030252E">
        <w:rPr>
          <w:rFonts w:asciiTheme="majorHAnsi" w:hAnsiTheme="majorHAnsi"/>
        </w:rPr>
        <w:t>self-sabotaging</w:t>
      </w:r>
      <w:r w:rsidRPr="0030252E">
        <w:rPr>
          <w:rFonts w:asciiTheme="majorHAnsi" w:hAnsiTheme="majorHAnsi"/>
        </w:rPr>
        <w:t xml:space="preserve"> statements into the responsibility language of Creators moves you from stagnant judgments to dynamic actions.  When inner conversations are self-sabotaging and judgmental</w:t>
      </w:r>
      <w:r w:rsidR="0030252E">
        <w:rPr>
          <w:rFonts w:asciiTheme="majorHAnsi" w:hAnsiTheme="majorHAnsi"/>
        </w:rPr>
        <w:t>,</w:t>
      </w:r>
      <w:r w:rsidRPr="0030252E">
        <w:rPr>
          <w:rFonts w:asciiTheme="majorHAnsi" w:hAnsiTheme="majorHAnsi"/>
        </w:rPr>
        <w:t xml:space="preserve"> they reduce your control over your academic success.  Creator language is characterized by the acceptance of responsibility and incorporates plans and actions to improve the situation.  </w:t>
      </w:r>
    </w:p>
    <w:p w:rsidR="00EF3C54" w:rsidRPr="0030252E" w:rsidRDefault="00EF3C54">
      <w:pPr>
        <w:rPr>
          <w:rFonts w:asciiTheme="majorHAnsi" w:hAnsiTheme="majorHAnsi"/>
          <w:sz w:val="16"/>
          <w:szCs w:val="16"/>
        </w:rPr>
      </w:pPr>
    </w:p>
    <w:p w:rsidR="00DF33B0" w:rsidRDefault="00EF3C54">
      <w:pPr>
        <w:rPr>
          <w:rFonts w:asciiTheme="majorHAnsi" w:hAnsiTheme="majorHAnsi"/>
        </w:rPr>
      </w:pPr>
      <w:r w:rsidRPr="0030252E">
        <w:rPr>
          <w:rFonts w:asciiTheme="majorHAnsi" w:hAnsiTheme="majorHAnsi"/>
        </w:rPr>
        <w:t xml:space="preserve">When </w:t>
      </w:r>
      <w:r w:rsidR="00D4115B" w:rsidRPr="00CD1921">
        <w:rPr>
          <w:rFonts w:asciiTheme="majorHAnsi" w:hAnsiTheme="majorHAnsi"/>
          <w:b/>
        </w:rPr>
        <w:t>self-sabotaging</w:t>
      </w:r>
      <w:r w:rsidR="00D4115B" w:rsidRPr="0030252E">
        <w:rPr>
          <w:rFonts w:asciiTheme="majorHAnsi" w:hAnsiTheme="majorHAnsi"/>
        </w:rPr>
        <w:t xml:space="preserve"> individuals</w:t>
      </w:r>
      <w:r w:rsidRPr="0030252E">
        <w:rPr>
          <w:rFonts w:asciiTheme="majorHAnsi" w:hAnsiTheme="majorHAnsi"/>
        </w:rPr>
        <w:t xml:space="preserve"> complain, blame and make excuses, they have little energy left over to solve their problems.  As a result, they typically remain stuck where they are.  Through ongoing complaining and blaming, they exhaust not only their own energy but often drain the energy of those around them. </w:t>
      </w:r>
    </w:p>
    <w:p w:rsidR="00DF33B0" w:rsidRDefault="00DF33B0">
      <w:pPr>
        <w:rPr>
          <w:rFonts w:asciiTheme="majorHAnsi" w:hAnsiTheme="majorHAnsi"/>
        </w:rPr>
      </w:pPr>
    </w:p>
    <w:p w:rsidR="00EF3C54" w:rsidRPr="0030252E" w:rsidRDefault="00EF3C54">
      <w:pPr>
        <w:rPr>
          <w:rFonts w:asciiTheme="majorHAnsi" w:hAnsiTheme="majorHAnsi"/>
        </w:rPr>
      </w:pPr>
      <w:r w:rsidRPr="00CD1921">
        <w:rPr>
          <w:rFonts w:asciiTheme="majorHAnsi" w:hAnsiTheme="majorHAnsi"/>
          <w:b/>
        </w:rPr>
        <w:t>Creators</w:t>
      </w:r>
      <w:r w:rsidRPr="0030252E">
        <w:rPr>
          <w:rFonts w:asciiTheme="majorHAnsi" w:hAnsiTheme="majorHAnsi"/>
        </w:rPr>
        <w:t xml:space="preserve"> use language and thoughts to improve a bad situation.  They accept responsibility for their part in creating their present outcomes and experiences and </w:t>
      </w:r>
      <w:r w:rsidR="0010048A" w:rsidRPr="0030252E">
        <w:rPr>
          <w:rFonts w:asciiTheme="majorHAnsi" w:hAnsiTheme="majorHAnsi"/>
        </w:rPr>
        <w:t>use language that reflects that ownership. Next they plan and take positive actions to improve their lives.  They energize themselves and those around them.</w:t>
      </w:r>
    </w:p>
    <w:p w:rsidR="0010048A" w:rsidRDefault="0010048A">
      <w:pPr>
        <w:rPr>
          <w:rFonts w:asciiTheme="majorHAnsi" w:hAnsiTheme="majorHAnsi"/>
        </w:rPr>
      </w:pPr>
    </w:p>
    <w:p w:rsidR="000C2679" w:rsidRDefault="000C2679" w:rsidP="0030252E">
      <w:pPr>
        <w:jc w:val="center"/>
        <w:rPr>
          <w:rFonts w:asciiTheme="majorHAnsi" w:hAnsiTheme="majorHAnsi"/>
          <w:i/>
        </w:rPr>
      </w:pPr>
      <w:r w:rsidRPr="0030252E">
        <w:rPr>
          <w:rFonts w:asciiTheme="majorHAnsi" w:hAnsiTheme="majorHAnsi"/>
          <w:i/>
        </w:rPr>
        <w:t xml:space="preserve">The following </w:t>
      </w:r>
      <w:r w:rsidR="00DF33B0">
        <w:rPr>
          <w:rFonts w:asciiTheme="majorHAnsi" w:hAnsiTheme="majorHAnsi"/>
          <w:i/>
        </w:rPr>
        <w:t xml:space="preserve">examples present </w:t>
      </w:r>
      <w:r w:rsidR="00E52796" w:rsidRPr="0030252E">
        <w:rPr>
          <w:rFonts w:asciiTheme="majorHAnsi" w:hAnsiTheme="majorHAnsi"/>
          <w:i/>
        </w:rPr>
        <w:t>self-sabotaging</w:t>
      </w:r>
      <w:r w:rsidR="00E52796" w:rsidRPr="0030252E">
        <w:rPr>
          <w:rFonts w:asciiTheme="majorHAnsi" w:hAnsiTheme="majorHAnsi"/>
          <w:b/>
          <w:i/>
        </w:rPr>
        <w:t xml:space="preserve"> </w:t>
      </w:r>
      <w:r w:rsidR="00E52796" w:rsidRPr="0030252E">
        <w:rPr>
          <w:rFonts w:asciiTheme="majorHAnsi" w:hAnsiTheme="majorHAnsi"/>
          <w:i/>
        </w:rPr>
        <w:t xml:space="preserve">statements </w:t>
      </w:r>
      <w:r w:rsidR="00DF33B0">
        <w:rPr>
          <w:rFonts w:asciiTheme="majorHAnsi" w:hAnsiTheme="majorHAnsi"/>
          <w:i/>
        </w:rPr>
        <w:t>and ways to transform statements into</w:t>
      </w:r>
      <w:r w:rsidRPr="0030252E">
        <w:rPr>
          <w:rFonts w:asciiTheme="majorHAnsi" w:hAnsiTheme="majorHAnsi"/>
          <w:i/>
        </w:rPr>
        <w:t xml:space="preserve"> creator language.</w:t>
      </w:r>
    </w:p>
    <w:p w:rsidR="00CD1921" w:rsidRPr="0030252E" w:rsidRDefault="00CD1921" w:rsidP="00DF33B0">
      <w:pPr>
        <w:rPr>
          <w:rFonts w:asciiTheme="majorHAnsi" w:hAnsiTheme="majorHAnsi"/>
          <w:i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770"/>
        <w:gridCol w:w="6318"/>
      </w:tblGrid>
      <w:tr w:rsidR="00CD1921" w:rsidRPr="0030252E" w:rsidTr="00694AA7">
        <w:tc>
          <w:tcPr>
            <w:tcW w:w="4770" w:type="dxa"/>
            <w:shd w:val="clear" w:color="auto" w:fill="EEECE1" w:themeFill="background2"/>
          </w:tcPr>
          <w:p w:rsidR="00535D3D" w:rsidRDefault="00535D3D" w:rsidP="00CD1921">
            <w:pPr>
              <w:jc w:val="center"/>
              <w:rPr>
                <w:rFonts w:asciiTheme="majorHAnsi" w:hAnsiTheme="majorHAnsi"/>
                <w:b/>
              </w:rPr>
            </w:pPr>
          </w:p>
          <w:p w:rsidR="00CD1921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People who Self-Sabotage</w:t>
            </w:r>
          </w:p>
        </w:tc>
        <w:tc>
          <w:tcPr>
            <w:tcW w:w="6318" w:type="dxa"/>
            <w:shd w:val="clear" w:color="auto" w:fill="EEECE1" w:themeFill="background2"/>
          </w:tcPr>
          <w:p w:rsidR="00535D3D" w:rsidRDefault="00535D3D" w:rsidP="00CD1921">
            <w:pPr>
              <w:jc w:val="center"/>
              <w:rPr>
                <w:rFonts w:asciiTheme="majorHAnsi" w:hAnsiTheme="majorHAnsi"/>
                <w:b/>
              </w:rPr>
            </w:pPr>
          </w:p>
          <w:p w:rsidR="00CD1921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People who use Creator Language</w:t>
            </w:r>
          </w:p>
          <w:p w:rsidR="00535D3D" w:rsidRPr="0030252E" w:rsidRDefault="00535D3D" w:rsidP="00CD192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C2679" w:rsidRPr="0030252E" w:rsidTr="00CD1921">
        <w:tc>
          <w:tcPr>
            <w:tcW w:w="4770" w:type="dxa"/>
          </w:tcPr>
          <w:p w:rsidR="000C2679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Focus</w:t>
            </w:r>
            <w:r w:rsidR="00E52796" w:rsidRPr="0030252E">
              <w:rPr>
                <w:rFonts w:asciiTheme="majorHAnsi" w:hAnsiTheme="majorHAnsi"/>
                <w:b/>
              </w:rPr>
              <w:t xml:space="preserve"> on </w:t>
            </w:r>
            <w:r>
              <w:rPr>
                <w:rFonts w:asciiTheme="majorHAnsi" w:hAnsiTheme="majorHAnsi"/>
                <w:b/>
              </w:rPr>
              <w:t>W</w:t>
            </w:r>
            <w:r w:rsidR="00E52796" w:rsidRPr="0030252E">
              <w:rPr>
                <w:rFonts w:asciiTheme="majorHAnsi" w:hAnsiTheme="majorHAnsi"/>
                <w:b/>
              </w:rPr>
              <w:t>eaknesses</w:t>
            </w:r>
          </w:p>
          <w:p w:rsidR="00D33DB3" w:rsidRPr="0030252E" w:rsidRDefault="00CD1921" w:rsidP="00CD1921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</w:t>
            </w:r>
            <w:r w:rsidR="00D33DB3" w:rsidRPr="00DF33B0">
              <w:rPr>
                <w:rFonts w:asciiTheme="majorHAnsi" w:hAnsiTheme="majorHAnsi"/>
                <w:sz w:val="20"/>
              </w:rPr>
              <w:t>I’m terrible in this subject</w:t>
            </w:r>
            <w:r w:rsidRPr="00DF33B0">
              <w:rPr>
                <w:rFonts w:asciiTheme="majorHAnsi" w:hAnsiTheme="majorHAnsi"/>
                <w:sz w:val="20"/>
              </w:rPr>
              <w:t>.”</w:t>
            </w:r>
          </w:p>
        </w:tc>
        <w:tc>
          <w:tcPr>
            <w:tcW w:w="6318" w:type="dxa"/>
          </w:tcPr>
          <w:p w:rsidR="000C2679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Focus on How to I</w:t>
            </w:r>
            <w:r w:rsidR="00D33DB3" w:rsidRPr="0030252E">
              <w:rPr>
                <w:rFonts w:asciiTheme="majorHAnsi" w:hAnsiTheme="majorHAnsi"/>
                <w:b/>
              </w:rPr>
              <w:t>mprove</w:t>
            </w:r>
          </w:p>
          <w:p w:rsidR="00D33DB3" w:rsidRPr="0030252E" w:rsidRDefault="00535D3D" w:rsidP="00CD1921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</w:t>
            </w:r>
            <w:r w:rsidR="00D33DB3" w:rsidRPr="00DF33B0">
              <w:rPr>
                <w:rFonts w:asciiTheme="majorHAnsi" w:hAnsiTheme="majorHAnsi"/>
                <w:sz w:val="20"/>
              </w:rPr>
              <w:t>I find this course challenging, so I’ll start a study group and ask more questions in class.</w:t>
            </w:r>
            <w:r w:rsidRPr="00DF33B0">
              <w:rPr>
                <w:rFonts w:asciiTheme="majorHAnsi" w:hAnsiTheme="majorHAnsi"/>
                <w:sz w:val="20"/>
              </w:rPr>
              <w:t>”</w:t>
            </w:r>
          </w:p>
        </w:tc>
      </w:tr>
      <w:tr w:rsidR="000C2679" w:rsidRPr="0030252E" w:rsidTr="00CD1921">
        <w:tc>
          <w:tcPr>
            <w:tcW w:w="4770" w:type="dxa"/>
          </w:tcPr>
          <w:p w:rsidR="000C2679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Make Excuses</w:t>
            </w:r>
          </w:p>
          <w:p w:rsidR="00D33DB3" w:rsidRPr="0030252E" w:rsidRDefault="00CD1921" w:rsidP="00CD1921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</w:t>
            </w:r>
            <w:r w:rsidR="00D33DB3" w:rsidRPr="00DF33B0">
              <w:rPr>
                <w:rFonts w:asciiTheme="majorHAnsi" w:hAnsiTheme="majorHAnsi"/>
                <w:sz w:val="20"/>
              </w:rPr>
              <w:t>The instructor is so boring he puts me to sleep.</w:t>
            </w:r>
            <w:r w:rsidRPr="00DF33B0">
              <w:rPr>
                <w:rFonts w:asciiTheme="majorHAnsi" w:hAnsiTheme="majorHAnsi"/>
                <w:sz w:val="20"/>
              </w:rPr>
              <w:t>”</w:t>
            </w:r>
          </w:p>
        </w:tc>
        <w:tc>
          <w:tcPr>
            <w:tcW w:w="6318" w:type="dxa"/>
          </w:tcPr>
          <w:p w:rsidR="000C2679" w:rsidRPr="0030252E" w:rsidRDefault="00D33DB3" w:rsidP="00CD1921">
            <w:pPr>
              <w:jc w:val="center"/>
              <w:rPr>
                <w:rFonts w:asciiTheme="majorHAnsi" w:hAnsiTheme="majorHAnsi"/>
                <w:b/>
              </w:rPr>
            </w:pPr>
            <w:r w:rsidRPr="0030252E">
              <w:rPr>
                <w:rFonts w:asciiTheme="majorHAnsi" w:hAnsiTheme="majorHAnsi"/>
                <w:b/>
              </w:rPr>
              <w:t>Seek Solutions</w:t>
            </w:r>
          </w:p>
          <w:p w:rsidR="00D33DB3" w:rsidRPr="0030252E" w:rsidRDefault="00535D3D" w:rsidP="00CD1921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</w:t>
            </w:r>
            <w:r w:rsidR="00D33DB3" w:rsidRPr="00DF33B0">
              <w:rPr>
                <w:rFonts w:asciiTheme="majorHAnsi" w:hAnsiTheme="majorHAnsi"/>
                <w:sz w:val="20"/>
              </w:rPr>
              <w:t>I’m going to sit in the front of the room and try to predict the exam questions as he is talking.</w:t>
            </w:r>
            <w:r w:rsidRPr="00DF33B0">
              <w:rPr>
                <w:rFonts w:asciiTheme="majorHAnsi" w:hAnsiTheme="majorHAnsi"/>
                <w:sz w:val="20"/>
              </w:rPr>
              <w:t>”</w:t>
            </w:r>
          </w:p>
        </w:tc>
      </w:tr>
      <w:tr w:rsidR="000C2679" w:rsidRPr="0030252E" w:rsidTr="00CD1921">
        <w:tc>
          <w:tcPr>
            <w:tcW w:w="4770" w:type="dxa"/>
          </w:tcPr>
          <w:p w:rsidR="000C2679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Complain</w:t>
            </w:r>
          </w:p>
          <w:p w:rsidR="00D33DB3" w:rsidRPr="0030252E" w:rsidRDefault="00CD1921" w:rsidP="00CD1921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</w:t>
            </w:r>
            <w:r w:rsidR="00D33DB3" w:rsidRPr="00DF33B0">
              <w:rPr>
                <w:rFonts w:asciiTheme="majorHAnsi" w:hAnsiTheme="majorHAnsi"/>
                <w:sz w:val="20"/>
              </w:rPr>
              <w:t>This course is a stupid requirement.</w:t>
            </w:r>
            <w:r w:rsidRPr="00DF33B0">
              <w:rPr>
                <w:rFonts w:asciiTheme="majorHAnsi" w:hAnsiTheme="majorHAnsi"/>
                <w:sz w:val="20"/>
              </w:rPr>
              <w:t>”</w:t>
            </w:r>
          </w:p>
        </w:tc>
        <w:tc>
          <w:tcPr>
            <w:tcW w:w="6318" w:type="dxa"/>
          </w:tcPr>
          <w:p w:rsidR="000C2679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Turn Complaints into R</w:t>
            </w:r>
            <w:r w:rsidR="00D33DB3" w:rsidRPr="0030252E">
              <w:rPr>
                <w:rFonts w:asciiTheme="majorHAnsi" w:hAnsiTheme="majorHAnsi"/>
                <w:b/>
              </w:rPr>
              <w:t>equests</w:t>
            </w:r>
          </w:p>
          <w:p w:rsidR="00D33DB3" w:rsidRPr="0030252E" w:rsidRDefault="00535D3D" w:rsidP="00CD1921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</w:t>
            </w:r>
            <w:r w:rsidR="00D33DB3" w:rsidRPr="00DF33B0">
              <w:rPr>
                <w:rFonts w:asciiTheme="majorHAnsi" w:hAnsiTheme="majorHAnsi"/>
                <w:sz w:val="20"/>
              </w:rPr>
              <w:t>I don’t understand why this course is required. I’m going to see if the instructor can explain how this will benefit me in the future.</w:t>
            </w:r>
            <w:r w:rsidRPr="00DF33B0">
              <w:rPr>
                <w:rFonts w:asciiTheme="majorHAnsi" w:hAnsiTheme="majorHAnsi"/>
                <w:sz w:val="20"/>
              </w:rPr>
              <w:t>”</w:t>
            </w:r>
          </w:p>
        </w:tc>
      </w:tr>
      <w:tr w:rsidR="000C2679" w:rsidRPr="0030252E" w:rsidTr="00CD1921">
        <w:tc>
          <w:tcPr>
            <w:tcW w:w="4770" w:type="dxa"/>
          </w:tcPr>
          <w:p w:rsidR="000C2679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Compare Themselves Unfavorably to O</w:t>
            </w:r>
            <w:r w:rsidR="00D33DB3" w:rsidRPr="0030252E">
              <w:rPr>
                <w:rFonts w:asciiTheme="majorHAnsi" w:hAnsiTheme="majorHAnsi"/>
                <w:b/>
              </w:rPr>
              <w:t>thers</w:t>
            </w:r>
          </w:p>
          <w:p w:rsidR="00D33DB3" w:rsidRPr="0030252E" w:rsidRDefault="00CD1921" w:rsidP="00CD1921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“I’ll never do as well as John – he is a genius.”</w:t>
            </w:r>
          </w:p>
        </w:tc>
        <w:tc>
          <w:tcPr>
            <w:tcW w:w="6318" w:type="dxa"/>
          </w:tcPr>
          <w:p w:rsidR="000C2679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</w:t>
            </w:r>
            <w:r w:rsidR="00D33DB3" w:rsidRPr="0030252E">
              <w:rPr>
                <w:rFonts w:asciiTheme="majorHAnsi" w:hAnsiTheme="majorHAnsi"/>
                <w:b/>
              </w:rPr>
              <w:t xml:space="preserve">eek </w:t>
            </w:r>
            <w:r>
              <w:rPr>
                <w:rFonts w:asciiTheme="majorHAnsi" w:hAnsiTheme="majorHAnsi"/>
                <w:b/>
              </w:rPr>
              <w:t>Help from those more S</w:t>
            </w:r>
            <w:r w:rsidR="00D33DB3" w:rsidRPr="0030252E">
              <w:rPr>
                <w:rFonts w:asciiTheme="majorHAnsi" w:hAnsiTheme="majorHAnsi"/>
                <w:b/>
              </w:rPr>
              <w:t>killed</w:t>
            </w:r>
          </w:p>
          <w:p w:rsidR="00D33DB3" w:rsidRPr="0030252E" w:rsidRDefault="00DF33B0" w:rsidP="00CD1921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</w:t>
            </w:r>
            <w:r w:rsidR="00D33DB3" w:rsidRPr="00DF33B0">
              <w:rPr>
                <w:rFonts w:asciiTheme="majorHAnsi" w:hAnsiTheme="majorHAnsi"/>
                <w:sz w:val="20"/>
              </w:rPr>
              <w:t>I need help in this course. I’m going to ask John if he’ll help me study for the exams in here.</w:t>
            </w:r>
            <w:r w:rsidRPr="00DF33B0">
              <w:rPr>
                <w:rFonts w:asciiTheme="majorHAnsi" w:hAnsiTheme="majorHAnsi"/>
                <w:sz w:val="20"/>
              </w:rPr>
              <w:t>”</w:t>
            </w:r>
          </w:p>
        </w:tc>
      </w:tr>
      <w:tr w:rsidR="000C2679" w:rsidRPr="0030252E" w:rsidTr="00CD1921">
        <w:tc>
          <w:tcPr>
            <w:tcW w:w="4770" w:type="dxa"/>
          </w:tcPr>
          <w:p w:rsidR="000C2679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</w:t>
            </w:r>
            <w:r w:rsidR="00D33DB3" w:rsidRPr="0030252E">
              <w:rPr>
                <w:rFonts w:asciiTheme="majorHAnsi" w:hAnsiTheme="majorHAnsi"/>
                <w:b/>
              </w:rPr>
              <w:t>lame</w:t>
            </w:r>
          </w:p>
          <w:p w:rsidR="00D33DB3" w:rsidRPr="0030252E" w:rsidRDefault="00CD1921" w:rsidP="00CD1921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</w:t>
            </w:r>
            <w:r w:rsidR="00D33DB3" w:rsidRPr="00DF33B0">
              <w:rPr>
                <w:rFonts w:asciiTheme="majorHAnsi" w:hAnsiTheme="majorHAnsi"/>
                <w:sz w:val="20"/>
              </w:rPr>
              <w:t>The tests are ridicu</w:t>
            </w:r>
            <w:r w:rsidRPr="00DF33B0">
              <w:rPr>
                <w:rFonts w:asciiTheme="majorHAnsi" w:hAnsiTheme="majorHAnsi"/>
                <w:sz w:val="20"/>
              </w:rPr>
              <w:t>lous. The professor gave me an ‘</w:t>
            </w:r>
            <w:r w:rsidR="00D33DB3" w:rsidRPr="00DF33B0">
              <w:rPr>
                <w:rFonts w:asciiTheme="majorHAnsi" w:hAnsiTheme="majorHAnsi"/>
                <w:sz w:val="20"/>
              </w:rPr>
              <w:t>F</w:t>
            </w:r>
            <w:r w:rsidRPr="00DF33B0">
              <w:rPr>
                <w:rFonts w:asciiTheme="majorHAnsi" w:hAnsiTheme="majorHAnsi"/>
                <w:sz w:val="20"/>
              </w:rPr>
              <w:t>’</w:t>
            </w:r>
            <w:r w:rsidR="00D33DB3" w:rsidRPr="00DF33B0">
              <w:rPr>
                <w:rFonts w:asciiTheme="majorHAnsi" w:hAnsiTheme="majorHAnsi"/>
                <w:sz w:val="20"/>
              </w:rPr>
              <w:t xml:space="preserve"> on the first one.</w:t>
            </w:r>
            <w:r w:rsidRPr="00DF33B0">
              <w:rPr>
                <w:rFonts w:asciiTheme="majorHAnsi" w:hAnsiTheme="majorHAnsi"/>
                <w:sz w:val="20"/>
              </w:rPr>
              <w:t>”</w:t>
            </w:r>
          </w:p>
        </w:tc>
        <w:tc>
          <w:tcPr>
            <w:tcW w:w="6318" w:type="dxa"/>
          </w:tcPr>
          <w:p w:rsidR="000C2679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Accept R</w:t>
            </w:r>
            <w:r w:rsidR="00D33DB3" w:rsidRPr="0030252E">
              <w:rPr>
                <w:rFonts w:asciiTheme="majorHAnsi" w:hAnsiTheme="majorHAnsi"/>
                <w:b/>
              </w:rPr>
              <w:t>esponsibility</w:t>
            </w:r>
          </w:p>
          <w:p w:rsidR="00D33DB3" w:rsidRPr="0030252E" w:rsidRDefault="00DF33B0" w:rsidP="00CD1921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</w:t>
            </w:r>
            <w:r w:rsidR="00D33DB3" w:rsidRPr="00DF33B0">
              <w:rPr>
                <w:rFonts w:asciiTheme="majorHAnsi" w:hAnsiTheme="majorHAnsi"/>
                <w:sz w:val="20"/>
              </w:rPr>
              <w:t>I earned an “F” on the first test because I didn’t read the text very carefully. I’m going to read more actively, make notes in the margins, and see if I can better predict the exam questions.</w:t>
            </w:r>
            <w:r w:rsidRPr="00DF33B0">
              <w:rPr>
                <w:rFonts w:asciiTheme="majorHAnsi" w:hAnsiTheme="majorHAnsi"/>
                <w:sz w:val="20"/>
              </w:rPr>
              <w:t>”</w:t>
            </w:r>
          </w:p>
        </w:tc>
      </w:tr>
      <w:tr w:rsidR="000C2679" w:rsidRPr="0030252E" w:rsidTr="00CD1921">
        <w:tc>
          <w:tcPr>
            <w:tcW w:w="4770" w:type="dxa"/>
          </w:tcPr>
          <w:p w:rsidR="000C2679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See</w:t>
            </w:r>
            <w:r w:rsidR="00D33DB3" w:rsidRPr="0030252E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P</w:t>
            </w:r>
            <w:r w:rsidR="00D33DB3" w:rsidRPr="0030252E">
              <w:rPr>
                <w:rFonts w:asciiTheme="majorHAnsi" w:hAnsiTheme="majorHAnsi"/>
                <w:b/>
              </w:rPr>
              <w:t xml:space="preserve">roblems as </w:t>
            </w:r>
            <w:r>
              <w:rPr>
                <w:rFonts w:asciiTheme="majorHAnsi" w:hAnsiTheme="majorHAnsi"/>
                <w:b/>
              </w:rPr>
              <w:t>P</w:t>
            </w:r>
            <w:r w:rsidR="00D33DB3" w:rsidRPr="0030252E">
              <w:rPr>
                <w:rFonts w:asciiTheme="majorHAnsi" w:hAnsiTheme="majorHAnsi"/>
                <w:b/>
              </w:rPr>
              <w:t>ermanent</w:t>
            </w:r>
          </w:p>
          <w:p w:rsidR="00D33DB3" w:rsidRPr="0030252E" w:rsidRDefault="00CD1921" w:rsidP="00CD1921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</w:t>
            </w:r>
            <w:r w:rsidR="00D33DB3" w:rsidRPr="00DF33B0">
              <w:rPr>
                <w:rFonts w:asciiTheme="majorHAnsi" w:hAnsiTheme="majorHAnsi"/>
                <w:sz w:val="20"/>
              </w:rPr>
              <w:t>It’s impossible to post comments on our class’s internet discussion board. I’ll never understand how to do this.</w:t>
            </w:r>
            <w:r w:rsidRPr="00DF33B0">
              <w:rPr>
                <w:rFonts w:asciiTheme="majorHAnsi" w:hAnsiTheme="majorHAnsi"/>
                <w:sz w:val="20"/>
              </w:rPr>
              <w:t>”</w:t>
            </w:r>
          </w:p>
        </w:tc>
        <w:tc>
          <w:tcPr>
            <w:tcW w:w="6318" w:type="dxa"/>
          </w:tcPr>
          <w:p w:rsidR="000C2679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Treat Problems as T</w:t>
            </w:r>
            <w:r w:rsidR="00D33DB3" w:rsidRPr="0030252E">
              <w:rPr>
                <w:rFonts w:asciiTheme="majorHAnsi" w:hAnsiTheme="majorHAnsi"/>
                <w:b/>
              </w:rPr>
              <w:t>emporary</w:t>
            </w:r>
          </w:p>
          <w:p w:rsidR="00D33DB3" w:rsidRPr="0030252E" w:rsidRDefault="00DF33B0" w:rsidP="00CD1921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</w:t>
            </w:r>
            <w:r w:rsidR="00D33DB3" w:rsidRPr="00DF33B0">
              <w:rPr>
                <w:rFonts w:asciiTheme="majorHAnsi" w:hAnsiTheme="majorHAnsi"/>
                <w:sz w:val="20"/>
              </w:rPr>
              <w:t>I’ve been trying to post comments on the class discussion board without success.  I’m going to re-read the directions more carefully, and if that doesn’t work, get help from a classmate or the teacher.</w:t>
            </w:r>
            <w:r w:rsidRPr="00DF33B0">
              <w:rPr>
                <w:rFonts w:asciiTheme="majorHAnsi" w:hAnsiTheme="majorHAnsi"/>
                <w:sz w:val="20"/>
              </w:rPr>
              <w:t>”</w:t>
            </w:r>
          </w:p>
        </w:tc>
      </w:tr>
      <w:tr w:rsidR="000C2679" w:rsidRPr="0030252E" w:rsidTr="00CD1921">
        <w:tc>
          <w:tcPr>
            <w:tcW w:w="4770" w:type="dxa"/>
          </w:tcPr>
          <w:p w:rsidR="000C2679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Repeat I</w:t>
            </w:r>
            <w:r w:rsidR="00D33DB3" w:rsidRPr="0030252E">
              <w:rPr>
                <w:rFonts w:asciiTheme="majorHAnsi" w:hAnsiTheme="majorHAnsi"/>
                <w:b/>
              </w:rPr>
              <w:t>ne</w:t>
            </w:r>
            <w:r>
              <w:rPr>
                <w:rFonts w:asciiTheme="majorHAnsi" w:hAnsiTheme="majorHAnsi"/>
                <w:b/>
              </w:rPr>
              <w:t>ffective B</w:t>
            </w:r>
            <w:r w:rsidR="00EF3C54" w:rsidRPr="0030252E">
              <w:rPr>
                <w:rFonts w:asciiTheme="majorHAnsi" w:hAnsiTheme="majorHAnsi"/>
                <w:b/>
              </w:rPr>
              <w:t>ehaviors</w:t>
            </w:r>
          </w:p>
          <w:p w:rsidR="00EF3C54" w:rsidRPr="0030252E" w:rsidRDefault="00CD1921" w:rsidP="00CD1921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</w:t>
            </w:r>
            <w:r w:rsidR="00EF3C54" w:rsidRPr="00DF33B0">
              <w:rPr>
                <w:rFonts w:asciiTheme="majorHAnsi" w:hAnsiTheme="majorHAnsi"/>
                <w:sz w:val="20"/>
              </w:rPr>
              <w:t>Going to the tutoring center is of no help. There aren’t enough tutors.</w:t>
            </w:r>
            <w:r w:rsidRPr="00DF33B0">
              <w:rPr>
                <w:rFonts w:asciiTheme="majorHAnsi" w:hAnsiTheme="majorHAnsi"/>
                <w:sz w:val="20"/>
              </w:rPr>
              <w:t>”</w:t>
            </w:r>
          </w:p>
        </w:tc>
        <w:tc>
          <w:tcPr>
            <w:tcW w:w="6318" w:type="dxa"/>
          </w:tcPr>
          <w:p w:rsidR="000C2679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 Something N</w:t>
            </w:r>
            <w:r w:rsidR="00EF3C54" w:rsidRPr="0030252E">
              <w:rPr>
                <w:rFonts w:asciiTheme="majorHAnsi" w:hAnsiTheme="majorHAnsi"/>
                <w:b/>
              </w:rPr>
              <w:t>ew</w:t>
            </w:r>
          </w:p>
          <w:p w:rsidR="00EF3C54" w:rsidRPr="0030252E" w:rsidRDefault="00DF33B0" w:rsidP="00CD1921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</w:t>
            </w:r>
            <w:r w:rsidR="00EF3C54" w:rsidRPr="00DF33B0">
              <w:rPr>
                <w:rFonts w:asciiTheme="majorHAnsi" w:hAnsiTheme="majorHAnsi"/>
                <w:sz w:val="20"/>
              </w:rPr>
              <w:t>I’ve been going to the tutoring center right after lunch and it’s really busy. I’m going to start going in the morning to see if more tutors are available then.</w:t>
            </w:r>
            <w:r w:rsidRPr="00DF33B0">
              <w:rPr>
                <w:rFonts w:asciiTheme="majorHAnsi" w:hAnsiTheme="majorHAnsi"/>
                <w:sz w:val="20"/>
              </w:rPr>
              <w:t>”</w:t>
            </w:r>
          </w:p>
        </w:tc>
      </w:tr>
      <w:tr w:rsidR="000C2679" w:rsidRPr="0030252E" w:rsidTr="00CD1921">
        <w:tc>
          <w:tcPr>
            <w:tcW w:w="4770" w:type="dxa"/>
          </w:tcPr>
          <w:p w:rsidR="000C2679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  <w:r w:rsidR="00EF3C54" w:rsidRPr="0030252E">
              <w:rPr>
                <w:rFonts w:asciiTheme="majorHAnsi" w:hAnsiTheme="majorHAnsi"/>
                <w:b/>
              </w:rPr>
              <w:t>ry</w:t>
            </w:r>
          </w:p>
          <w:p w:rsidR="00EF3C54" w:rsidRPr="0030252E" w:rsidRDefault="00CD1921" w:rsidP="00CD1921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</w:t>
            </w:r>
            <w:r w:rsidR="00EF3C54" w:rsidRPr="00DF33B0">
              <w:rPr>
                <w:rFonts w:asciiTheme="majorHAnsi" w:hAnsiTheme="majorHAnsi"/>
                <w:sz w:val="20"/>
              </w:rPr>
              <w:t>I’ll try to do better</w:t>
            </w:r>
            <w:r w:rsidRPr="00DF33B0">
              <w:rPr>
                <w:rFonts w:asciiTheme="majorHAnsi" w:hAnsiTheme="majorHAnsi"/>
                <w:sz w:val="20"/>
              </w:rPr>
              <w:t>.”</w:t>
            </w:r>
          </w:p>
        </w:tc>
        <w:tc>
          <w:tcPr>
            <w:tcW w:w="6318" w:type="dxa"/>
          </w:tcPr>
          <w:p w:rsidR="000C2679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</w:t>
            </w:r>
          </w:p>
          <w:p w:rsidR="00EF3C54" w:rsidRPr="0030252E" w:rsidRDefault="00DF33B0" w:rsidP="00CD1921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</w:t>
            </w:r>
            <w:r w:rsidR="00EF3C54" w:rsidRPr="00DF33B0">
              <w:rPr>
                <w:rFonts w:asciiTheme="majorHAnsi" w:hAnsiTheme="majorHAnsi"/>
                <w:sz w:val="20"/>
              </w:rPr>
              <w:t>In order to do better, I’m going to go to every class, actively participate, take good notes, put time into the course, and meet with the teacher when I get confused. If that doesn’t work, I’ll try something else.</w:t>
            </w:r>
            <w:r w:rsidRPr="00DF33B0">
              <w:rPr>
                <w:rFonts w:asciiTheme="majorHAnsi" w:hAnsiTheme="majorHAnsi"/>
                <w:sz w:val="20"/>
              </w:rPr>
              <w:t>”</w:t>
            </w:r>
          </w:p>
        </w:tc>
      </w:tr>
      <w:tr w:rsidR="000C2679" w:rsidRPr="0030252E" w:rsidTr="00CD1921">
        <w:tc>
          <w:tcPr>
            <w:tcW w:w="4770" w:type="dxa"/>
          </w:tcPr>
          <w:p w:rsidR="000C2679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Predict Defeat and Give U</w:t>
            </w:r>
            <w:r w:rsidR="00EF3C54" w:rsidRPr="0030252E">
              <w:rPr>
                <w:rFonts w:asciiTheme="majorHAnsi" w:hAnsiTheme="majorHAnsi"/>
                <w:b/>
              </w:rPr>
              <w:t>p</w:t>
            </w:r>
          </w:p>
          <w:p w:rsidR="00EF3C54" w:rsidRPr="0030252E" w:rsidRDefault="00CD1921" w:rsidP="00CD1921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</w:t>
            </w:r>
            <w:r w:rsidR="00EF3C54" w:rsidRPr="00DF33B0">
              <w:rPr>
                <w:rFonts w:asciiTheme="majorHAnsi" w:hAnsiTheme="majorHAnsi"/>
                <w:sz w:val="20"/>
              </w:rPr>
              <w:t>I’ll probably fail.  There’s nothing I can do. I can’t… I have to… I should… I give up….</w:t>
            </w:r>
            <w:r w:rsidRPr="00DF33B0">
              <w:rPr>
                <w:rFonts w:asciiTheme="majorHAnsi" w:hAnsiTheme="majorHAnsi"/>
                <w:sz w:val="20"/>
              </w:rPr>
              <w:t>”</w:t>
            </w:r>
          </w:p>
        </w:tc>
        <w:tc>
          <w:tcPr>
            <w:tcW w:w="6318" w:type="dxa"/>
          </w:tcPr>
          <w:p w:rsidR="000C2679" w:rsidRPr="0030252E" w:rsidRDefault="00CD1921" w:rsidP="00CD19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  <w:r w:rsidR="00EF3C54" w:rsidRPr="0030252E">
              <w:rPr>
                <w:rFonts w:asciiTheme="majorHAnsi" w:hAnsiTheme="majorHAnsi"/>
                <w:b/>
              </w:rPr>
              <w:t xml:space="preserve">hink </w:t>
            </w:r>
            <w:r>
              <w:rPr>
                <w:rFonts w:asciiTheme="majorHAnsi" w:hAnsiTheme="majorHAnsi"/>
                <w:b/>
              </w:rPr>
              <w:t>P</w:t>
            </w:r>
            <w:r w:rsidR="00EF3C54" w:rsidRPr="0030252E">
              <w:rPr>
                <w:rFonts w:asciiTheme="majorHAnsi" w:hAnsiTheme="majorHAnsi"/>
                <w:b/>
              </w:rPr>
              <w:t>ositi</w:t>
            </w:r>
            <w:r>
              <w:rPr>
                <w:rFonts w:asciiTheme="majorHAnsi" w:hAnsiTheme="majorHAnsi"/>
                <w:b/>
              </w:rPr>
              <w:t>vely and L</w:t>
            </w:r>
            <w:r w:rsidR="00EF3C54" w:rsidRPr="0030252E">
              <w:rPr>
                <w:rFonts w:asciiTheme="majorHAnsi" w:hAnsiTheme="majorHAnsi"/>
                <w:b/>
              </w:rPr>
              <w:t xml:space="preserve">ook for a </w:t>
            </w:r>
            <w:r>
              <w:rPr>
                <w:rFonts w:asciiTheme="majorHAnsi" w:hAnsiTheme="majorHAnsi"/>
                <w:b/>
              </w:rPr>
              <w:t>Better C</w:t>
            </w:r>
            <w:r w:rsidR="00EF3C54" w:rsidRPr="0030252E">
              <w:rPr>
                <w:rFonts w:asciiTheme="majorHAnsi" w:hAnsiTheme="majorHAnsi"/>
                <w:b/>
              </w:rPr>
              <w:t>hoice</w:t>
            </w:r>
          </w:p>
          <w:p w:rsidR="00EF3C54" w:rsidRPr="0030252E" w:rsidRDefault="00DF33B0" w:rsidP="00DF33B0">
            <w:pPr>
              <w:jc w:val="center"/>
              <w:rPr>
                <w:rFonts w:asciiTheme="majorHAnsi" w:hAnsiTheme="majorHAnsi"/>
              </w:rPr>
            </w:pPr>
            <w:r w:rsidRPr="00DF33B0">
              <w:rPr>
                <w:rFonts w:asciiTheme="majorHAnsi" w:hAnsiTheme="majorHAnsi"/>
                <w:sz w:val="20"/>
              </w:rPr>
              <w:t>“</w:t>
            </w:r>
            <w:r w:rsidR="00EF3C54" w:rsidRPr="00DF33B0">
              <w:rPr>
                <w:rFonts w:asciiTheme="majorHAnsi" w:hAnsiTheme="majorHAnsi"/>
                <w:sz w:val="20"/>
              </w:rPr>
              <w:t>I’ll find a way. There’s alw</w:t>
            </w:r>
            <w:r>
              <w:rPr>
                <w:rFonts w:asciiTheme="majorHAnsi" w:hAnsiTheme="majorHAnsi"/>
                <w:sz w:val="20"/>
              </w:rPr>
              <w:t>ays something I can do. I choose to… I will…”</w:t>
            </w:r>
          </w:p>
        </w:tc>
      </w:tr>
    </w:tbl>
    <w:p w:rsidR="000C2679" w:rsidRDefault="0010048A" w:rsidP="00B20395">
      <w:pPr>
        <w:jc w:val="center"/>
        <w:rPr>
          <w:rFonts w:asciiTheme="majorHAnsi" w:hAnsiTheme="majorHAnsi"/>
          <w:i/>
        </w:rPr>
      </w:pPr>
      <w:r w:rsidRPr="0030252E">
        <w:rPr>
          <w:rFonts w:asciiTheme="majorHAnsi" w:hAnsiTheme="majorHAnsi"/>
          <w:i/>
        </w:rPr>
        <w:lastRenderedPageBreak/>
        <w:t xml:space="preserve">Translate the following </w:t>
      </w:r>
      <w:r w:rsidR="00E52796" w:rsidRPr="0030252E">
        <w:rPr>
          <w:rFonts w:asciiTheme="majorHAnsi" w:hAnsiTheme="majorHAnsi"/>
          <w:i/>
        </w:rPr>
        <w:t>self-sabotaging</w:t>
      </w:r>
      <w:r w:rsidRPr="0030252E">
        <w:rPr>
          <w:rFonts w:asciiTheme="majorHAnsi" w:hAnsiTheme="majorHAnsi"/>
          <w:i/>
        </w:rPr>
        <w:t xml:space="preserve"> statements into creator statements.  Use fir</w:t>
      </w:r>
      <w:r w:rsidR="0030252E">
        <w:rPr>
          <w:rFonts w:asciiTheme="majorHAnsi" w:hAnsiTheme="majorHAnsi"/>
          <w:i/>
        </w:rPr>
        <w:t>st person language (e.g., I will…)</w:t>
      </w:r>
    </w:p>
    <w:p w:rsidR="00B20395" w:rsidRPr="0030252E" w:rsidRDefault="00B20395" w:rsidP="00B20395">
      <w:pPr>
        <w:jc w:val="center"/>
        <w:rPr>
          <w:rFonts w:asciiTheme="majorHAnsi" w:hAnsiTheme="maj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0048A" w:rsidRPr="0030252E" w:rsidTr="00694AA7">
        <w:tc>
          <w:tcPr>
            <w:tcW w:w="5508" w:type="dxa"/>
            <w:shd w:val="clear" w:color="auto" w:fill="EEECE1" w:themeFill="background2"/>
          </w:tcPr>
          <w:p w:rsidR="0010048A" w:rsidRPr="00B20395" w:rsidRDefault="00E52796" w:rsidP="00B20395">
            <w:pPr>
              <w:jc w:val="center"/>
              <w:rPr>
                <w:rFonts w:asciiTheme="majorHAnsi" w:hAnsiTheme="majorHAnsi"/>
                <w:b/>
              </w:rPr>
            </w:pPr>
            <w:r w:rsidRPr="00B20395">
              <w:rPr>
                <w:rFonts w:asciiTheme="majorHAnsi" w:hAnsiTheme="majorHAnsi"/>
                <w:b/>
              </w:rPr>
              <w:t>SELF-SABOTAGING LANGUAGE</w:t>
            </w:r>
          </w:p>
        </w:tc>
        <w:tc>
          <w:tcPr>
            <w:tcW w:w="5508" w:type="dxa"/>
            <w:shd w:val="clear" w:color="auto" w:fill="EEECE1" w:themeFill="background2"/>
          </w:tcPr>
          <w:p w:rsidR="0010048A" w:rsidRPr="00B20395" w:rsidRDefault="0010048A" w:rsidP="00B20395">
            <w:pPr>
              <w:jc w:val="center"/>
              <w:rPr>
                <w:rFonts w:asciiTheme="majorHAnsi" w:hAnsiTheme="majorHAnsi"/>
                <w:b/>
              </w:rPr>
            </w:pPr>
            <w:r w:rsidRPr="00B20395">
              <w:rPr>
                <w:rFonts w:asciiTheme="majorHAnsi" w:hAnsiTheme="majorHAnsi"/>
                <w:b/>
              </w:rPr>
              <w:t xml:space="preserve">CREATOR </w:t>
            </w:r>
            <w:r w:rsidR="00E52796" w:rsidRPr="00B20395">
              <w:rPr>
                <w:rFonts w:asciiTheme="majorHAnsi" w:hAnsiTheme="majorHAnsi"/>
                <w:b/>
              </w:rPr>
              <w:t>LANGUAGE</w:t>
            </w:r>
          </w:p>
        </w:tc>
      </w:tr>
      <w:tr w:rsidR="0010048A" w:rsidRPr="0030252E" w:rsidTr="0010048A">
        <w:tc>
          <w:tcPr>
            <w:tcW w:w="5508" w:type="dxa"/>
          </w:tcPr>
          <w:p w:rsidR="0010048A" w:rsidRPr="0030252E" w:rsidRDefault="0010048A" w:rsidP="009C733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0252E">
              <w:rPr>
                <w:rFonts w:asciiTheme="majorHAnsi" w:hAnsiTheme="majorHAnsi"/>
              </w:rPr>
              <w:t>If they would do something about the parking, I wouldn’t be late for class</w:t>
            </w: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10048A" w:rsidRPr="0030252E" w:rsidRDefault="0010048A">
            <w:pPr>
              <w:rPr>
                <w:rFonts w:asciiTheme="majorHAnsi" w:hAnsiTheme="majorHAnsi"/>
              </w:rPr>
            </w:pPr>
          </w:p>
        </w:tc>
      </w:tr>
      <w:tr w:rsidR="0010048A" w:rsidRPr="0030252E" w:rsidTr="0010048A">
        <w:tc>
          <w:tcPr>
            <w:tcW w:w="5508" w:type="dxa"/>
          </w:tcPr>
          <w:p w:rsidR="0010048A" w:rsidRPr="0030252E" w:rsidRDefault="0010048A" w:rsidP="009C733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0252E">
              <w:rPr>
                <w:rFonts w:asciiTheme="majorHAnsi" w:hAnsiTheme="majorHAnsi"/>
              </w:rPr>
              <w:t>I couldn’t make it to class because I had to go to the doctor.</w:t>
            </w: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10048A" w:rsidRPr="0030252E" w:rsidRDefault="0010048A">
            <w:pPr>
              <w:rPr>
                <w:rFonts w:asciiTheme="majorHAnsi" w:hAnsiTheme="majorHAnsi"/>
              </w:rPr>
            </w:pPr>
          </w:p>
        </w:tc>
      </w:tr>
      <w:tr w:rsidR="0010048A" w:rsidRPr="0030252E" w:rsidTr="0010048A">
        <w:tc>
          <w:tcPr>
            <w:tcW w:w="5508" w:type="dxa"/>
          </w:tcPr>
          <w:p w:rsidR="0010048A" w:rsidRPr="0030252E" w:rsidRDefault="0010048A" w:rsidP="009C733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0252E">
              <w:rPr>
                <w:rFonts w:asciiTheme="majorHAnsi" w:hAnsiTheme="majorHAnsi"/>
              </w:rPr>
              <w:t>She’s a lousy instructor.  That’s why I failed the first test</w:t>
            </w:r>
          </w:p>
          <w:p w:rsidR="0010048A" w:rsidRPr="0030252E" w:rsidRDefault="0010048A">
            <w:pPr>
              <w:rPr>
                <w:rFonts w:asciiTheme="majorHAnsi" w:hAnsiTheme="majorHAnsi"/>
              </w:rPr>
            </w:pP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10048A" w:rsidRPr="0030252E" w:rsidRDefault="0010048A">
            <w:pPr>
              <w:rPr>
                <w:rFonts w:asciiTheme="majorHAnsi" w:hAnsiTheme="majorHAnsi"/>
              </w:rPr>
            </w:pPr>
          </w:p>
        </w:tc>
      </w:tr>
      <w:tr w:rsidR="0010048A" w:rsidRPr="0030252E" w:rsidTr="0010048A">
        <w:tc>
          <w:tcPr>
            <w:tcW w:w="5508" w:type="dxa"/>
          </w:tcPr>
          <w:p w:rsidR="0010048A" w:rsidRPr="0030252E" w:rsidRDefault="0010048A" w:rsidP="009C733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0252E">
              <w:rPr>
                <w:rFonts w:asciiTheme="majorHAnsi" w:hAnsiTheme="majorHAnsi"/>
              </w:rPr>
              <w:t>I hate group projects.  People are so lazy. I always end up doing most of the work.</w:t>
            </w: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10048A" w:rsidRPr="0030252E" w:rsidRDefault="0010048A">
            <w:pPr>
              <w:rPr>
                <w:rFonts w:asciiTheme="majorHAnsi" w:hAnsiTheme="majorHAnsi"/>
              </w:rPr>
            </w:pPr>
          </w:p>
        </w:tc>
      </w:tr>
      <w:tr w:rsidR="0010048A" w:rsidRPr="0030252E" w:rsidTr="0010048A">
        <w:tc>
          <w:tcPr>
            <w:tcW w:w="5508" w:type="dxa"/>
          </w:tcPr>
          <w:p w:rsidR="0010048A" w:rsidRPr="0030252E" w:rsidRDefault="0010048A" w:rsidP="009C733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0252E">
              <w:rPr>
                <w:rFonts w:asciiTheme="majorHAnsi" w:hAnsiTheme="majorHAnsi"/>
              </w:rPr>
              <w:t>I tried contacting my academic coach, but she never got back to me, so I never made it to my first appointment.</w:t>
            </w: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10048A" w:rsidRPr="0030252E" w:rsidRDefault="0010048A">
            <w:pPr>
              <w:rPr>
                <w:rFonts w:asciiTheme="majorHAnsi" w:hAnsiTheme="majorHAnsi"/>
              </w:rPr>
            </w:pPr>
          </w:p>
        </w:tc>
      </w:tr>
      <w:tr w:rsidR="0010048A" w:rsidRPr="0030252E" w:rsidTr="0010048A">
        <w:tc>
          <w:tcPr>
            <w:tcW w:w="5508" w:type="dxa"/>
          </w:tcPr>
          <w:p w:rsidR="0010048A" w:rsidRPr="0030252E" w:rsidRDefault="0010048A" w:rsidP="009C733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0252E">
              <w:rPr>
                <w:rFonts w:asciiTheme="majorHAnsi" w:hAnsiTheme="majorHAnsi"/>
              </w:rPr>
              <w:t>I missed my appointment with you yesterday because my math teacher made me take a makeup test.</w:t>
            </w: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10048A" w:rsidRPr="0030252E" w:rsidRDefault="0010048A">
            <w:pPr>
              <w:rPr>
                <w:rFonts w:asciiTheme="majorHAnsi" w:hAnsiTheme="majorHAnsi"/>
              </w:rPr>
            </w:pPr>
          </w:p>
        </w:tc>
      </w:tr>
      <w:tr w:rsidR="0010048A" w:rsidRPr="0030252E" w:rsidTr="0010048A">
        <w:tc>
          <w:tcPr>
            <w:tcW w:w="5508" w:type="dxa"/>
          </w:tcPr>
          <w:p w:rsidR="0010048A" w:rsidRPr="0030252E" w:rsidRDefault="0010048A" w:rsidP="009C733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0252E">
              <w:rPr>
                <w:rFonts w:asciiTheme="majorHAnsi" w:hAnsiTheme="majorHAnsi"/>
              </w:rPr>
              <w:t>I work nights, so I didn’t have any time to do the assignment that was due today.</w:t>
            </w: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10048A" w:rsidRPr="0030252E" w:rsidRDefault="0010048A">
            <w:pPr>
              <w:rPr>
                <w:rFonts w:asciiTheme="majorHAnsi" w:hAnsiTheme="majorHAnsi"/>
              </w:rPr>
            </w:pPr>
          </w:p>
        </w:tc>
      </w:tr>
      <w:tr w:rsidR="0010048A" w:rsidRPr="0030252E" w:rsidTr="0010048A">
        <w:tc>
          <w:tcPr>
            <w:tcW w:w="5508" w:type="dxa"/>
          </w:tcPr>
          <w:p w:rsidR="0010048A" w:rsidRPr="0030252E" w:rsidRDefault="0010048A" w:rsidP="009C733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0252E">
              <w:rPr>
                <w:rFonts w:asciiTheme="majorHAnsi" w:hAnsiTheme="majorHAnsi"/>
              </w:rPr>
              <w:t xml:space="preserve">I wish I could write better, but I just can’t.  </w:t>
            </w: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  <w:p w:rsidR="0010048A" w:rsidRPr="0030252E" w:rsidRDefault="0010048A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10048A" w:rsidRPr="0030252E" w:rsidRDefault="0010048A">
            <w:pPr>
              <w:rPr>
                <w:rFonts w:asciiTheme="majorHAnsi" w:hAnsiTheme="majorHAnsi"/>
              </w:rPr>
            </w:pPr>
          </w:p>
        </w:tc>
      </w:tr>
      <w:tr w:rsidR="0010048A" w:rsidRPr="0030252E" w:rsidTr="0010048A">
        <w:tc>
          <w:tcPr>
            <w:tcW w:w="5508" w:type="dxa"/>
          </w:tcPr>
          <w:p w:rsidR="0010048A" w:rsidRPr="0030252E" w:rsidRDefault="0010048A" w:rsidP="009C733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0252E">
              <w:rPr>
                <w:rFonts w:asciiTheme="majorHAnsi" w:hAnsiTheme="majorHAnsi"/>
              </w:rPr>
              <w:t>The financial aid forms are way too complicated to fill out correctly.</w:t>
            </w: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10048A" w:rsidRPr="0030252E" w:rsidRDefault="0010048A">
            <w:pPr>
              <w:rPr>
                <w:rFonts w:asciiTheme="majorHAnsi" w:hAnsiTheme="majorHAnsi"/>
              </w:rPr>
            </w:pPr>
          </w:p>
        </w:tc>
      </w:tr>
      <w:tr w:rsidR="0010048A" w:rsidRPr="0030252E" w:rsidTr="0010048A">
        <w:tc>
          <w:tcPr>
            <w:tcW w:w="5508" w:type="dxa"/>
          </w:tcPr>
          <w:p w:rsidR="0010048A" w:rsidRPr="0030252E" w:rsidRDefault="0010048A" w:rsidP="009C733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0252E">
              <w:rPr>
                <w:rFonts w:asciiTheme="majorHAnsi" w:hAnsiTheme="majorHAnsi"/>
              </w:rPr>
              <w:t>My friend made me so angry that I couldn’t even study for my exam.</w:t>
            </w: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10048A" w:rsidRPr="0030252E" w:rsidRDefault="0010048A">
            <w:pPr>
              <w:rPr>
                <w:rFonts w:asciiTheme="majorHAnsi" w:hAnsiTheme="majorHAnsi"/>
              </w:rPr>
            </w:pPr>
          </w:p>
        </w:tc>
      </w:tr>
    </w:tbl>
    <w:p w:rsidR="009C7334" w:rsidRDefault="009C7334">
      <w:pPr>
        <w:rPr>
          <w:rFonts w:asciiTheme="majorHAnsi" w:hAnsiTheme="majorHAnsi"/>
        </w:rPr>
      </w:pPr>
    </w:p>
    <w:p w:rsidR="00B20395" w:rsidRPr="00B20395" w:rsidRDefault="00B20395">
      <w:pPr>
        <w:rPr>
          <w:rFonts w:asciiTheme="majorHAnsi" w:hAnsiTheme="majorHAnsi"/>
          <w:sz w:val="10"/>
        </w:rPr>
      </w:pPr>
    </w:p>
    <w:p w:rsidR="009C7334" w:rsidRDefault="009C7334" w:rsidP="00B20395">
      <w:pPr>
        <w:jc w:val="center"/>
        <w:rPr>
          <w:rFonts w:asciiTheme="majorHAnsi" w:hAnsiTheme="majorHAnsi"/>
          <w:i/>
        </w:rPr>
      </w:pPr>
      <w:r w:rsidRPr="00B20395">
        <w:rPr>
          <w:rFonts w:asciiTheme="majorHAnsi" w:hAnsiTheme="majorHAnsi"/>
          <w:i/>
        </w:rPr>
        <w:t xml:space="preserve">Look at the factors your group identified as having an impact on learning in college during class last week.  Write them in both </w:t>
      </w:r>
      <w:r w:rsidR="00E52796" w:rsidRPr="00B20395">
        <w:rPr>
          <w:rFonts w:asciiTheme="majorHAnsi" w:hAnsiTheme="majorHAnsi"/>
          <w:i/>
        </w:rPr>
        <w:t>self-sabotaging language</w:t>
      </w:r>
      <w:r w:rsidRPr="00B20395">
        <w:rPr>
          <w:rFonts w:asciiTheme="majorHAnsi" w:hAnsiTheme="majorHAnsi"/>
          <w:i/>
        </w:rPr>
        <w:t xml:space="preserve"> and creator talk.  Use the first person.</w:t>
      </w:r>
    </w:p>
    <w:p w:rsidR="00B20395" w:rsidRPr="00B20395" w:rsidRDefault="00B20395" w:rsidP="00B20395">
      <w:pPr>
        <w:jc w:val="center"/>
        <w:rPr>
          <w:rFonts w:asciiTheme="majorHAnsi" w:hAnsiTheme="maj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C7334" w:rsidRPr="0030252E" w:rsidTr="00694AA7">
        <w:tc>
          <w:tcPr>
            <w:tcW w:w="5508" w:type="dxa"/>
            <w:shd w:val="clear" w:color="auto" w:fill="EEECE1" w:themeFill="background2"/>
          </w:tcPr>
          <w:p w:rsidR="009C7334" w:rsidRPr="00B20395" w:rsidRDefault="00E52796" w:rsidP="00B20395">
            <w:pPr>
              <w:jc w:val="center"/>
              <w:rPr>
                <w:rFonts w:asciiTheme="majorHAnsi" w:hAnsiTheme="majorHAnsi"/>
                <w:b/>
              </w:rPr>
            </w:pPr>
            <w:r w:rsidRPr="00B20395">
              <w:rPr>
                <w:rFonts w:asciiTheme="majorHAnsi" w:hAnsiTheme="majorHAnsi"/>
                <w:b/>
              </w:rPr>
              <w:t>SELF-SABATOGING</w:t>
            </w:r>
            <w:r w:rsidR="009C7334" w:rsidRPr="00B20395">
              <w:rPr>
                <w:rFonts w:asciiTheme="majorHAnsi" w:hAnsiTheme="majorHAnsi"/>
                <w:b/>
              </w:rPr>
              <w:t xml:space="preserve"> </w:t>
            </w:r>
            <w:r w:rsidRPr="00B20395">
              <w:rPr>
                <w:rFonts w:asciiTheme="majorHAnsi" w:hAnsiTheme="majorHAnsi"/>
                <w:b/>
              </w:rPr>
              <w:t>LANGUAGE</w:t>
            </w:r>
          </w:p>
        </w:tc>
        <w:tc>
          <w:tcPr>
            <w:tcW w:w="5508" w:type="dxa"/>
            <w:shd w:val="clear" w:color="auto" w:fill="EEECE1" w:themeFill="background2"/>
          </w:tcPr>
          <w:p w:rsidR="009C7334" w:rsidRPr="00B20395" w:rsidRDefault="009C7334" w:rsidP="00B20395">
            <w:pPr>
              <w:jc w:val="center"/>
              <w:rPr>
                <w:rFonts w:asciiTheme="majorHAnsi" w:hAnsiTheme="majorHAnsi"/>
                <w:b/>
              </w:rPr>
            </w:pPr>
            <w:r w:rsidRPr="00B20395">
              <w:rPr>
                <w:rFonts w:asciiTheme="majorHAnsi" w:hAnsiTheme="majorHAnsi"/>
                <w:b/>
              </w:rPr>
              <w:t xml:space="preserve">CREATOR </w:t>
            </w:r>
            <w:r w:rsidR="00E52796" w:rsidRPr="00B20395">
              <w:rPr>
                <w:rFonts w:asciiTheme="majorHAnsi" w:hAnsiTheme="majorHAnsi"/>
                <w:b/>
              </w:rPr>
              <w:t>LANGUAGE</w:t>
            </w:r>
          </w:p>
        </w:tc>
      </w:tr>
      <w:tr w:rsidR="009C7334" w:rsidRPr="0030252E" w:rsidTr="009C7334">
        <w:tc>
          <w:tcPr>
            <w:tcW w:w="5508" w:type="dxa"/>
          </w:tcPr>
          <w:p w:rsidR="009C7334" w:rsidRPr="0030252E" w:rsidRDefault="009C7334">
            <w:pPr>
              <w:rPr>
                <w:rFonts w:asciiTheme="majorHAnsi" w:hAnsiTheme="majorHAnsi"/>
              </w:rPr>
            </w:pP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9C7334" w:rsidRPr="0030252E" w:rsidRDefault="009C7334">
            <w:pPr>
              <w:rPr>
                <w:rFonts w:asciiTheme="majorHAnsi" w:hAnsiTheme="majorHAnsi"/>
              </w:rPr>
            </w:pPr>
          </w:p>
        </w:tc>
      </w:tr>
      <w:tr w:rsidR="009C7334" w:rsidRPr="0030252E" w:rsidTr="009C7334">
        <w:tc>
          <w:tcPr>
            <w:tcW w:w="5508" w:type="dxa"/>
          </w:tcPr>
          <w:p w:rsidR="009C7334" w:rsidRPr="0030252E" w:rsidRDefault="009C7334">
            <w:pPr>
              <w:rPr>
                <w:rFonts w:asciiTheme="majorHAnsi" w:hAnsiTheme="majorHAnsi"/>
              </w:rPr>
            </w:pP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9C7334" w:rsidRPr="0030252E" w:rsidRDefault="009C7334">
            <w:pPr>
              <w:rPr>
                <w:rFonts w:asciiTheme="majorHAnsi" w:hAnsiTheme="majorHAnsi"/>
              </w:rPr>
            </w:pPr>
          </w:p>
        </w:tc>
      </w:tr>
      <w:tr w:rsidR="009C7334" w:rsidRPr="0030252E" w:rsidTr="009C7334">
        <w:tc>
          <w:tcPr>
            <w:tcW w:w="5508" w:type="dxa"/>
          </w:tcPr>
          <w:p w:rsidR="009C7334" w:rsidRPr="0030252E" w:rsidRDefault="009C7334">
            <w:pPr>
              <w:rPr>
                <w:rFonts w:asciiTheme="majorHAnsi" w:hAnsiTheme="majorHAnsi"/>
              </w:rPr>
            </w:pP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9C7334" w:rsidRPr="0030252E" w:rsidRDefault="009C7334">
            <w:pPr>
              <w:rPr>
                <w:rFonts w:asciiTheme="majorHAnsi" w:hAnsiTheme="majorHAnsi"/>
              </w:rPr>
            </w:pPr>
          </w:p>
        </w:tc>
      </w:tr>
      <w:tr w:rsidR="009C7334" w:rsidRPr="0030252E" w:rsidTr="009C7334">
        <w:tc>
          <w:tcPr>
            <w:tcW w:w="5508" w:type="dxa"/>
          </w:tcPr>
          <w:p w:rsidR="009C7334" w:rsidRPr="0030252E" w:rsidRDefault="009C7334">
            <w:pPr>
              <w:rPr>
                <w:rFonts w:asciiTheme="majorHAnsi" w:hAnsiTheme="majorHAnsi"/>
              </w:rPr>
            </w:pP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  <w:p w:rsidR="009C7334" w:rsidRPr="0030252E" w:rsidRDefault="009C7334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9C7334" w:rsidRPr="0030252E" w:rsidRDefault="009C7334">
            <w:pPr>
              <w:rPr>
                <w:rFonts w:asciiTheme="majorHAnsi" w:hAnsiTheme="majorHAnsi"/>
              </w:rPr>
            </w:pPr>
          </w:p>
        </w:tc>
      </w:tr>
    </w:tbl>
    <w:p w:rsidR="001762EF" w:rsidRDefault="001762EF" w:rsidP="001762EF">
      <w:pPr>
        <w:pStyle w:val="Footer"/>
        <w:jc w:val="right"/>
        <w:rPr>
          <w:rFonts w:asciiTheme="majorHAnsi" w:hAnsiTheme="majorHAnsi"/>
          <w:noProof/>
          <w:sz w:val="20"/>
        </w:rPr>
      </w:pPr>
    </w:p>
    <w:p w:rsidR="009C7334" w:rsidRPr="001762EF" w:rsidRDefault="001762EF" w:rsidP="001762EF">
      <w:pPr>
        <w:pStyle w:val="Footer"/>
        <w:jc w:val="right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</w:rPr>
        <w:t>Downing, S. (2011) ON COURSE (6</w:t>
      </w:r>
      <w:r>
        <w:rPr>
          <w:rFonts w:asciiTheme="majorHAnsi" w:hAnsiTheme="majorHAnsi"/>
          <w:noProof/>
          <w:sz w:val="20"/>
          <w:vertAlign w:val="superscript"/>
        </w:rPr>
        <w:t xml:space="preserve">th </w:t>
      </w:r>
      <w:proofErr w:type="gramStart"/>
      <w:r>
        <w:rPr>
          <w:rFonts w:asciiTheme="majorHAnsi" w:hAnsiTheme="majorHAnsi"/>
          <w:sz w:val="20"/>
        </w:rPr>
        <w:t>ed</w:t>
      </w:r>
      <w:proofErr w:type="gramEnd"/>
      <w:r>
        <w:rPr>
          <w:rFonts w:asciiTheme="majorHAnsi" w:hAnsiTheme="majorHAnsi"/>
          <w:sz w:val="20"/>
        </w:rPr>
        <w:t>.) Wadsworth.</w:t>
      </w:r>
    </w:p>
    <w:sectPr w:rsidR="009C7334" w:rsidRPr="001762EF" w:rsidSect="00F46CE0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F95"/>
    <w:multiLevelType w:val="hybridMultilevel"/>
    <w:tmpl w:val="D29C4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7006"/>
    <w:multiLevelType w:val="hybridMultilevel"/>
    <w:tmpl w:val="065EB6C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6CE1A68"/>
    <w:multiLevelType w:val="hybridMultilevel"/>
    <w:tmpl w:val="F896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66"/>
    <w:rsid w:val="00097711"/>
    <w:rsid w:val="000C2679"/>
    <w:rsid w:val="0010048A"/>
    <w:rsid w:val="001379D2"/>
    <w:rsid w:val="001762EF"/>
    <w:rsid w:val="0030252E"/>
    <w:rsid w:val="003A35E8"/>
    <w:rsid w:val="00437011"/>
    <w:rsid w:val="00535D3D"/>
    <w:rsid w:val="00570FAD"/>
    <w:rsid w:val="006059D8"/>
    <w:rsid w:val="006306DD"/>
    <w:rsid w:val="00694AA7"/>
    <w:rsid w:val="00787E66"/>
    <w:rsid w:val="007C5CBB"/>
    <w:rsid w:val="007F216B"/>
    <w:rsid w:val="009C7334"/>
    <w:rsid w:val="00AC18E3"/>
    <w:rsid w:val="00B20395"/>
    <w:rsid w:val="00BC590B"/>
    <w:rsid w:val="00BF31D1"/>
    <w:rsid w:val="00CC7D9D"/>
    <w:rsid w:val="00CD1921"/>
    <w:rsid w:val="00D33DB3"/>
    <w:rsid w:val="00D4115B"/>
    <w:rsid w:val="00D44767"/>
    <w:rsid w:val="00D6757B"/>
    <w:rsid w:val="00DF33B0"/>
    <w:rsid w:val="00DF78E8"/>
    <w:rsid w:val="00E52796"/>
    <w:rsid w:val="00EF3C54"/>
    <w:rsid w:val="00F4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76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76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v</cp:lastModifiedBy>
  <cp:revision>11</cp:revision>
  <cp:lastPrinted>2014-11-24T14:14:00Z</cp:lastPrinted>
  <dcterms:created xsi:type="dcterms:W3CDTF">2014-12-10T20:07:00Z</dcterms:created>
  <dcterms:modified xsi:type="dcterms:W3CDTF">2015-05-26T18:50:00Z</dcterms:modified>
</cp:coreProperties>
</file>