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C9BB" w14:textId="6C43DDD6" w:rsidR="00E70C1D" w:rsidRPr="00464105" w:rsidRDefault="00E70C1D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64105">
        <w:rPr>
          <w:rFonts w:cs="Times New Roman"/>
          <w:b/>
          <w:sz w:val="24"/>
          <w:szCs w:val="24"/>
        </w:rPr>
        <w:t xml:space="preserve">Graduate Studies Meeting </w:t>
      </w:r>
      <w:r w:rsidR="00B95701">
        <w:rPr>
          <w:rFonts w:cs="Times New Roman"/>
          <w:b/>
          <w:sz w:val="24"/>
          <w:szCs w:val="24"/>
        </w:rPr>
        <w:t>Minutes</w:t>
      </w:r>
      <w:r w:rsidRPr="00464105">
        <w:rPr>
          <w:rFonts w:cs="Times New Roman"/>
          <w:b/>
          <w:sz w:val="24"/>
          <w:szCs w:val="24"/>
        </w:rPr>
        <w:t xml:space="preserve"> for </w:t>
      </w:r>
      <w:r w:rsidR="00477308">
        <w:rPr>
          <w:rFonts w:cs="Times New Roman"/>
          <w:b/>
          <w:sz w:val="24"/>
          <w:szCs w:val="24"/>
        </w:rPr>
        <w:t>March 11</w:t>
      </w:r>
      <w:r w:rsidR="0085491E">
        <w:rPr>
          <w:rFonts w:cs="Times New Roman"/>
          <w:b/>
          <w:sz w:val="24"/>
          <w:szCs w:val="24"/>
        </w:rPr>
        <w:t>, 2021</w:t>
      </w:r>
    </w:p>
    <w:p w14:paraId="07EFFC61" w14:textId="01F43ADA" w:rsidR="00E70C1D" w:rsidRDefault="00AE6CF8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WebEx @ 3:00</w:t>
      </w:r>
      <w:r w:rsidR="00417F80">
        <w:rPr>
          <w:rFonts w:cs="Times New Roman"/>
          <w:sz w:val="24"/>
          <w:szCs w:val="24"/>
        </w:rPr>
        <w:t xml:space="preserve">, </w:t>
      </w:r>
      <w:hyperlink r:id="rId7" w:history="1">
        <w:r w:rsidR="00417F80" w:rsidRPr="00417F80">
          <w:rPr>
            <w:rStyle w:val="Hyperlink"/>
            <w:rFonts w:cs="Times New Roman"/>
            <w:sz w:val="24"/>
            <w:szCs w:val="24"/>
          </w:rPr>
          <w:t>LINK</w:t>
        </w:r>
      </w:hyperlink>
    </w:p>
    <w:p w14:paraId="4D5B944A" w14:textId="77777777" w:rsidR="0085491E" w:rsidRDefault="0085491E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B476271" w14:textId="77777777" w:rsidR="0008509A" w:rsidRDefault="0008509A" w:rsidP="00C3086D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14:paraId="35C27BC9" w14:textId="77777777" w:rsidR="0036244D" w:rsidRPr="00887FE4" w:rsidRDefault="0036244D" w:rsidP="0036244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Attendance: </w:t>
      </w:r>
      <w:r w:rsidRPr="00887FE4">
        <w:rPr>
          <w:rFonts w:cs="Times New Roman"/>
          <w:sz w:val="24"/>
          <w:szCs w:val="24"/>
        </w:rPr>
        <w:t>Rodriguez</w:t>
      </w:r>
      <w:r w:rsidRPr="0036244D">
        <w:rPr>
          <w:rFonts w:cs="Times New Roman"/>
          <w:sz w:val="24"/>
          <w:szCs w:val="24"/>
        </w:rPr>
        <w:t xml:space="preserve">, C.; </w:t>
      </w:r>
      <w:r w:rsidRPr="00887FE4">
        <w:rPr>
          <w:rFonts w:cs="Times New Roman"/>
          <w:sz w:val="24"/>
          <w:szCs w:val="24"/>
        </w:rPr>
        <w:t>He</w:t>
      </w:r>
      <w:r w:rsidRPr="0036244D">
        <w:rPr>
          <w:rFonts w:cs="Times New Roman"/>
          <w:sz w:val="24"/>
          <w:szCs w:val="24"/>
        </w:rPr>
        <w:t xml:space="preserve">, F.; </w:t>
      </w:r>
      <w:r w:rsidRPr="00887FE4">
        <w:rPr>
          <w:rFonts w:cs="Times New Roman"/>
          <w:sz w:val="24"/>
          <w:szCs w:val="24"/>
        </w:rPr>
        <w:t>Simmons</w:t>
      </w:r>
      <w:r w:rsidRPr="0036244D">
        <w:rPr>
          <w:rFonts w:cs="Times New Roman"/>
          <w:sz w:val="24"/>
          <w:szCs w:val="24"/>
        </w:rPr>
        <w:t xml:space="preserve">, R.; </w:t>
      </w:r>
      <w:r w:rsidRPr="00887FE4">
        <w:rPr>
          <w:rFonts w:cs="Times New Roman"/>
          <w:sz w:val="24"/>
          <w:szCs w:val="24"/>
        </w:rPr>
        <w:t>Robinson</w:t>
      </w:r>
      <w:r w:rsidRPr="0036244D">
        <w:rPr>
          <w:rFonts w:cs="Times New Roman"/>
          <w:sz w:val="24"/>
          <w:szCs w:val="24"/>
        </w:rPr>
        <w:t xml:space="preserve">, C.; </w:t>
      </w:r>
      <w:r w:rsidRPr="00887FE4">
        <w:rPr>
          <w:rFonts w:cs="Times New Roman"/>
          <w:sz w:val="24"/>
          <w:szCs w:val="24"/>
        </w:rPr>
        <w:t>Cohen</w:t>
      </w:r>
      <w:r w:rsidRPr="0036244D">
        <w:rPr>
          <w:rFonts w:cs="Times New Roman"/>
          <w:sz w:val="24"/>
          <w:szCs w:val="24"/>
        </w:rPr>
        <w:t xml:space="preserve">, R.; </w:t>
      </w:r>
      <w:r w:rsidRPr="00887FE4">
        <w:rPr>
          <w:rFonts w:cs="Times New Roman"/>
          <w:sz w:val="24"/>
          <w:szCs w:val="24"/>
        </w:rPr>
        <w:t>Nicholson</w:t>
      </w:r>
      <w:r w:rsidRPr="0036244D">
        <w:rPr>
          <w:rFonts w:cs="Times New Roman"/>
          <w:sz w:val="24"/>
          <w:szCs w:val="24"/>
        </w:rPr>
        <w:t xml:space="preserve">, B.; </w:t>
      </w:r>
      <w:r w:rsidRPr="00887FE4">
        <w:rPr>
          <w:rFonts w:cs="Times New Roman"/>
          <w:sz w:val="24"/>
          <w:szCs w:val="24"/>
        </w:rPr>
        <w:t>Clapp</w:t>
      </w:r>
      <w:r w:rsidRPr="0036244D">
        <w:rPr>
          <w:rFonts w:cs="Times New Roman"/>
          <w:sz w:val="24"/>
          <w:szCs w:val="24"/>
        </w:rPr>
        <w:t xml:space="preserve">, S.; </w:t>
      </w:r>
      <w:r w:rsidRPr="00887FE4">
        <w:rPr>
          <w:rFonts w:cs="Times New Roman"/>
          <w:sz w:val="24"/>
          <w:szCs w:val="24"/>
        </w:rPr>
        <w:t>Ryan</w:t>
      </w:r>
      <w:r w:rsidRPr="0036244D">
        <w:rPr>
          <w:rFonts w:cs="Times New Roman"/>
          <w:sz w:val="24"/>
          <w:szCs w:val="24"/>
        </w:rPr>
        <w:t xml:space="preserve">, A.; </w:t>
      </w:r>
      <w:r w:rsidRPr="00887FE4">
        <w:rPr>
          <w:rFonts w:cs="Times New Roman"/>
          <w:sz w:val="24"/>
          <w:szCs w:val="24"/>
        </w:rPr>
        <w:t>Chae</w:t>
      </w:r>
      <w:r w:rsidRPr="0036244D">
        <w:rPr>
          <w:rFonts w:cs="Times New Roman"/>
          <w:sz w:val="24"/>
          <w:szCs w:val="24"/>
        </w:rPr>
        <w:t xml:space="preserve">, A.; </w:t>
      </w:r>
      <w:r w:rsidRPr="00887FE4">
        <w:rPr>
          <w:rFonts w:cs="Times New Roman"/>
          <w:sz w:val="24"/>
          <w:szCs w:val="24"/>
        </w:rPr>
        <w:t>Jacobson</w:t>
      </w:r>
      <w:r w:rsidRPr="0036244D">
        <w:rPr>
          <w:rFonts w:cs="Times New Roman"/>
          <w:sz w:val="24"/>
          <w:szCs w:val="24"/>
        </w:rPr>
        <w:t xml:space="preserve">, F.; </w:t>
      </w:r>
      <w:r w:rsidRPr="00887FE4">
        <w:rPr>
          <w:rFonts w:cs="Times New Roman"/>
          <w:sz w:val="24"/>
          <w:szCs w:val="24"/>
        </w:rPr>
        <w:t>Lee-Partridge</w:t>
      </w:r>
      <w:r w:rsidRPr="0036244D">
        <w:rPr>
          <w:rFonts w:cs="Times New Roman"/>
          <w:sz w:val="24"/>
          <w:szCs w:val="24"/>
        </w:rPr>
        <w:t xml:space="preserve"> J.E; </w:t>
      </w:r>
      <w:r w:rsidRPr="00887FE4">
        <w:rPr>
          <w:rFonts w:cs="Times New Roman"/>
          <w:sz w:val="24"/>
          <w:szCs w:val="24"/>
        </w:rPr>
        <w:t>Thomas</w:t>
      </w:r>
      <w:r w:rsidRPr="0036244D">
        <w:rPr>
          <w:rFonts w:cs="Times New Roman"/>
          <w:sz w:val="24"/>
          <w:szCs w:val="24"/>
        </w:rPr>
        <w:t xml:space="preserve">, C.; </w:t>
      </w:r>
      <w:r w:rsidRPr="00887FE4">
        <w:rPr>
          <w:rFonts w:cs="Times New Roman"/>
          <w:sz w:val="24"/>
          <w:szCs w:val="24"/>
        </w:rPr>
        <w:t>Davis</w:t>
      </w:r>
      <w:r w:rsidRPr="0036244D">
        <w:rPr>
          <w:rFonts w:cs="Times New Roman"/>
          <w:sz w:val="24"/>
          <w:szCs w:val="24"/>
        </w:rPr>
        <w:t xml:space="preserve">, W.; </w:t>
      </w:r>
      <w:proofErr w:type="spellStart"/>
      <w:r w:rsidRPr="00887FE4">
        <w:rPr>
          <w:rFonts w:cs="Times New Roman"/>
          <w:sz w:val="24"/>
          <w:szCs w:val="24"/>
        </w:rPr>
        <w:t>Rachler</w:t>
      </w:r>
      <w:proofErr w:type="spellEnd"/>
      <w:r w:rsidRPr="0036244D">
        <w:rPr>
          <w:rFonts w:cs="Times New Roman"/>
          <w:sz w:val="24"/>
          <w:szCs w:val="24"/>
        </w:rPr>
        <w:t xml:space="preserve">, R.; </w:t>
      </w:r>
      <w:r w:rsidRPr="00887FE4">
        <w:rPr>
          <w:rFonts w:cs="Times New Roman"/>
          <w:sz w:val="24"/>
          <w:szCs w:val="24"/>
        </w:rPr>
        <w:t>Mulcahy</w:t>
      </w:r>
      <w:r w:rsidRPr="0036244D">
        <w:rPr>
          <w:rFonts w:cs="Times New Roman"/>
          <w:sz w:val="24"/>
          <w:szCs w:val="24"/>
        </w:rPr>
        <w:t xml:space="preserve">, C.; </w:t>
      </w:r>
      <w:proofErr w:type="spellStart"/>
      <w:r w:rsidRPr="00887FE4">
        <w:rPr>
          <w:rFonts w:cs="Times New Roman"/>
          <w:sz w:val="24"/>
          <w:szCs w:val="24"/>
        </w:rPr>
        <w:t>DiPlacido</w:t>
      </w:r>
      <w:proofErr w:type="spellEnd"/>
      <w:r w:rsidRPr="0036244D">
        <w:rPr>
          <w:rFonts w:cs="Times New Roman"/>
          <w:sz w:val="24"/>
          <w:szCs w:val="24"/>
        </w:rPr>
        <w:t xml:space="preserve">, J.; </w:t>
      </w:r>
      <w:r w:rsidRPr="00887FE4">
        <w:rPr>
          <w:rFonts w:cs="Times New Roman"/>
          <w:sz w:val="24"/>
          <w:szCs w:val="24"/>
        </w:rPr>
        <w:t>Jacobson</w:t>
      </w:r>
      <w:r w:rsidRPr="0036244D">
        <w:rPr>
          <w:rFonts w:cs="Times New Roman"/>
          <w:sz w:val="24"/>
          <w:szCs w:val="24"/>
        </w:rPr>
        <w:t>, L.; T</w:t>
      </w:r>
      <w:r w:rsidRPr="00887FE4">
        <w:rPr>
          <w:rFonts w:cs="Times New Roman"/>
          <w:sz w:val="24"/>
          <w:szCs w:val="24"/>
        </w:rPr>
        <w:t>hornton</w:t>
      </w:r>
      <w:r w:rsidRPr="0036244D">
        <w:rPr>
          <w:rFonts w:cs="Times New Roman"/>
          <w:sz w:val="24"/>
          <w:szCs w:val="24"/>
        </w:rPr>
        <w:t xml:space="preserve">, E.; </w:t>
      </w:r>
      <w:r w:rsidRPr="00887FE4">
        <w:rPr>
          <w:rFonts w:cs="Times New Roman"/>
          <w:sz w:val="24"/>
          <w:szCs w:val="24"/>
        </w:rPr>
        <w:t>Leong</w:t>
      </w:r>
      <w:r w:rsidRPr="0036244D">
        <w:rPr>
          <w:rFonts w:cs="Times New Roman"/>
          <w:sz w:val="24"/>
          <w:szCs w:val="24"/>
        </w:rPr>
        <w:t xml:space="preserve">, C.; </w:t>
      </w:r>
      <w:r w:rsidRPr="00887FE4">
        <w:rPr>
          <w:rFonts w:cs="Times New Roman"/>
          <w:sz w:val="24"/>
          <w:szCs w:val="24"/>
        </w:rPr>
        <w:t>Basim</w:t>
      </w:r>
      <w:r w:rsidRPr="0036244D">
        <w:rPr>
          <w:rFonts w:cs="Times New Roman"/>
          <w:sz w:val="24"/>
          <w:szCs w:val="24"/>
        </w:rPr>
        <w:t xml:space="preserve">, S.; </w:t>
      </w:r>
      <w:r w:rsidRPr="00887FE4">
        <w:rPr>
          <w:rFonts w:cs="Times New Roman"/>
          <w:sz w:val="24"/>
          <w:szCs w:val="24"/>
        </w:rPr>
        <w:t>Shabana</w:t>
      </w:r>
      <w:r w:rsidRPr="0036244D">
        <w:rPr>
          <w:rFonts w:cs="Times New Roman"/>
          <w:sz w:val="24"/>
          <w:szCs w:val="24"/>
        </w:rPr>
        <w:t xml:space="preserve">, K.; </w:t>
      </w:r>
      <w:r w:rsidRPr="00887FE4">
        <w:rPr>
          <w:rFonts w:cs="Times New Roman"/>
          <w:sz w:val="24"/>
          <w:szCs w:val="24"/>
        </w:rPr>
        <w:t>Sommers</w:t>
      </w:r>
      <w:r w:rsidRPr="0036244D">
        <w:rPr>
          <w:rFonts w:cs="Times New Roman"/>
          <w:sz w:val="24"/>
          <w:szCs w:val="24"/>
        </w:rPr>
        <w:t xml:space="preserve">, B.; </w:t>
      </w:r>
      <w:r w:rsidRPr="00887FE4">
        <w:rPr>
          <w:rFonts w:cs="Times New Roman"/>
          <w:sz w:val="24"/>
          <w:szCs w:val="24"/>
        </w:rPr>
        <w:t>Robinson</w:t>
      </w:r>
      <w:r w:rsidRPr="0036244D">
        <w:rPr>
          <w:rFonts w:cs="Times New Roman"/>
          <w:sz w:val="24"/>
          <w:szCs w:val="24"/>
        </w:rPr>
        <w:t xml:space="preserve">, G.; </w:t>
      </w:r>
      <w:r w:rsidRPr="00887FE4">
        <w:rPr>
          <w:rFonts w:cs="Times New Roman"/>
          <w:sz w:val="24"/>
          <w:szCs w:val="24"/>
        </w:rPr>
        <w:t>Leonidas</w:t>
      </w:r>
      <w:r w:rsidRPr="0036244D">
        <w:rPr>
          <w:rFonts w:cs="Times New Roman"/>
          <w:sz w:val="24"/>
          <w:szCs w:val="24"/>
        </w:rPr>
        <w:t xml:space="preserve">, E.; </w:t>
      </w:r>
      <w:r w:rsidRPr="00887FE4">
        <w:rPr>
          <w:rFonts w:cs="Times New Roman"/>
          <w:sz w:val="24"/>
          <w:szCs w:val="24"/>
        </w:rPr>
        <w:t>Garcia</w:t>
      </w:r>
      <w:r w:rsidRPr="0036244D">
        <w:rPr>
          <w:rFonts w:cs="Times New Roman"/>
          <w:sz w:val="24"/>
          <w:szCs w:val="24"/>
        </w:rPr>
        <w:t xml:space="preserve">, A.; </w:t>
      </w:r>
      <w:r w:rsidRPr="00887FE4">
        <w:rPr>
          <w:rFonts w:cs="Times New Roman"/>
          <w:sz w:val="24"/>
          <w:szCs w:val="24"/>
        </w:rPr>
        <w:t>Holt</w:t>
      </w:r>
      <w:r w:rsidRPr="0036244D">
        <w:rPr>
          <w:rFonts w:cs="Times New Roman"/>
          <w:sz w:val="24"/>
          <w:szCs w:val="24"/>
        </w:rPr>
        <w:t xml:space="preserve">, J.; </w:t>
      </w:r>
      <w:r w:rsidRPr="00887FE4">
        <w:rPr>
          <w:rFonts w:cs="Times New Roman"/>
          <w:sz w:val="24"/>
          <w:szCs w:val="24"/>
        </w:rPr>
        <w:t>Jones</w:t>
      </w:r>
      <w:r w:rsidRPr="0036244D">
        <w:rPr>
          <w:rFonts w:cs="Times New Roman"/>
          <w:sz w:val="24"/>
          <w:szCs w:val="24"/>
        </w:rPr>
        <w:t xml:space="preserve">, S.; </w:t>
      </w:r>
      <w:proofErr w:type="spellStart"/>
      <w:r w:rsidRPr="00887FE4">
        <w:rPr>
          <w:rFonts w:cs="Times New Roman"/>
          <w:sz w:val="24"/>
          <w:szCs w:val="24"/>
        </w:rPr>
        <w:t>Bednarski</w:t>
      </w:r>
      <w:proofErr w:type="spellEnd"/>
      <w:r w:rsidRPr="0036244D">
        <w:rPr>
          <w:rFonts w:cs="Times New Roman"/>
          <w:sz w:val="24"/>
          <w:szCs w:val="24"/>
        </w:rPr>
        <w:t>, M.;</w:t>
      </w:r>
      <w:r w:rsidRPr="00887FE4">
        <w:rPr>
          <w:rFonts w:cs="Times New Roman"/>
          <w:sz w:val="24"/>
          <w:szCs w:val="24"/>
        </w:rPr>
        <w:t xml:space="preserve"> </w:t>
      </w:r>
      <w:proofErr w:type="spellStart"/>
      <w:r w:rsidRPr="00887FE4">
        <w:rPr>
          <w:rFonts w:cs="Times New Roman"/>
          <w:sz w:val="24"/>
          <w:szCs w:val="24"/>
        </w:rPr>
        <w:t>Zlatareva</w:t>
      </w:r>
      <w:proofErr w:type="spellEnd"/>
      <w:r w:rsidRPr="0036244D">
        <w:rPr>
          <w:rFonts w:cs="Times New Roman"/>
          <w:sz w:val="24"/>
          <w:szCs w:val="24"/>
        </w:rPr>
        <w:t xml:space="preserve">, N.; </w:t>
      </w:r>
      <w:proofErr w:type="spellStart"/>
      <w:r w:rsidRPr="00887FE4">
        <w:rPr>
          <w:rFonts w:cs="Times New Roman"/>
          <w:sz w:val="24"/>
          <w:szCs w:val="24"/>
        </w:rPr>
        <w:t>Bilisoly</w:t>
      </w:r>
      <w:proofErr w:type="spellEnd"/>
      <w:r w:rsidRPr="0036244D">
        <w:rPr>
          <w:rFonts w:cs="Times New Roman"/>
          <w:sz w:val="24"/>
          <w:szCs w:val="24"/>
        </w:rPr>
        <w:t xml:space="preserve">, R.; </w:t>
      </w:r>
      <w:proofErr w:type="spellStart"/>
      <w:r w:rsidRPr="00887FE4">
        <w:rPr>
          <w:rFonts w:cs="Times New Roman"/>
          <w:sz w:val="24"/>
          <w:szCs w:val="24"/>
        </w:rPr>
        <w:t>Pozorski</w:t>
      </w:r>
      <w:proofErr w:type="spellEnd"/>
      <w:r w:rsidRPr="0036244D">
        <w:rPr>
          <w:rFonts w:cs="Times New Roman"/>
          <w:sz w:val="24"/>
          <w:szCs w:val="24"/>
        </w:rPr>
        <w:t xml:space="preserve">, A.; </w:t>
      </w:r>
      <w:proofErr w:type="spellStart"/>
      <w:r w:rsidRPr="00887FE4">
        <w:rPr>
          <w:rFonts w:cs="Times New Roman"/>
          <w:sz w:val="24"/>
          <w:szCs w:val="24"/>
        </w:rPr>
        <w:t>Petterson</w:t>
      </w:r>
      <w:proofErr w:type="spellEnd"/>
      <w:r w:rsidRPr="0036244D">
        <w:rPr>
          <w:rFonts w:cs="Times New Roman"/>
          <w:sz w:val="24"/>
          <w:szCs w:val="24"/>
        </w:rPr>
        <w:t xml:space="preserve">, P.; </w:t>
      </w:r>
      <w:r w:rsidRPr="00887FE4">
        <w:rPr>
          <w:rFonts w:cs="Times New Roman"/>
          <w:sz w:val="24"/>
          <w:szCs w:val="24"/>
        </w:rPr>
        <w:t>Castaneda</w:t>
      </w:r>
      <w:r w:rsidRPr="0036244D">
        <w:rPr>
          <w:rFonts w:cs="Times New Roman"/>
          <w:sz w:val="24"/>
          <w:szCs w:val="24"/>
        </w:rPr>
        <w:t xml:space="preserve">, N.; </w:t>
      </w:r>
      <w:proofErr w:type="spellStart"/>
      <w:r w:rsidRPr="00887FE4">
        <w:rPr>
          <w:rFonts w:cs="Times New Roman"/>
          <w:sz w:val="24"/>
          <w:szCs w:val="24"/>
        </w:rPr>
        <w:t>Ciscel</w:t>
      </w:r>
      <w:proofErr w:type="spellEnd"/>
      <w:r w:rsidRPr="0036244D">
        <w:rPr>
          <w:rFonts w:cs="Times New Roman"/>
          <w:sz w:val="24"/>
          <w:szCs w:val="24"/>
        </w:rPr>
        <w:t xml:space="preserve">, M.; </w:t>
      </w:r>
      <w:r w:rsidRPr="00887FE4">
        <w:rPr>
          <w:rFonts w:cs="Times New Roman"/>
          <w:sz w:val="24"/>
          <w:szCs w:val="24"/>
        </w:rPr>
        <w:t>Singhal</w:t>
      </w:r>
      <w:r w:rsidRPr="0036244D">
        <w:rPr>
          <w:rFonts w:cs="Times New Roman"/>
          <w:sz w:val="24"/>
          <w:szCs w:val="24"/>
        </w:rPr>
        <w:t xml:space="preserve">, R.; </w:t>
      </w:r>
      <w:r w:rsidRPr="00887FE4">
        <w:rPr>
          <w:rFonts w:cs="Times New Roman"/>
          <w:sz w:val="24"/>
          <w:szCs w:val="24"/>
        </w:rPr>
        <w:t>North</w:t>
      </w:r>
      <w:r w:rsidRPr="0036244D">
        <w:rPr>
          <w:rFonts w:cs="Times New Roman"/>
          <w:sz w:val="24"/>
          <w:szCs w:val="24"/>
        </w:rPr>
        <w:t xml:space="preserve">, M.; </w:t>
      </w:r>
      <w:r w:rsidRPr="00887FE4">
        <w:rPr>
          <w:rFonts w:cs="Times New Roman"/>
          <w:sz w:val="24"/>
          <w:szCs w:val="24"/>
        </w:rPr>
        <w:t>Hou</w:t>
      </w:r>
      <w:r w:rsidRPr="0036244D">
        <w:rPr>
          <w:rFonts w:cs="Times New Roman"/>
          <w:sz w:val="24"/>
          <w:szCs w:val="24"/>
        </w:rPr>
        <w:t xml:space="preserve"> X.</w:t>
      </w:r>
    </w:p>
    <w:p w14:paraId="01139D00" w14:textId="77777777" w:rsidR="0036244D" w:rsidRPr="0036244D" w:rsidRDefault="0036244D" w:rsidP="0036244D">
      <w:pPr>
        <w:spacing w:after="0" w:line="240" w:lineRule="auto"/>
        <w:rPr>
          <w:rFonts w:cs="Times New Roman"/>
          <w:sz w:val="24"/>
          <w:szCs w:val="24"/>
        </w:rPr>
      </w:pPr>
    </w:p>
    <w:p w14:paraId="53E2BFA7" w14:textId="687AA758" w:rsidR="0080253D" w:rsidRPr="00464105" w:rsidRDefault="0080253D" w:rsidP="0080253D">
      <w:pPr>
        <w:spacing w:after="0" w:line="240" w:lineRule="auto"/>
        <w:rPr>
          <w:rFonts w:cs="Times New Roman"/>
          <w:sz w:val="24"/>
          <w:szCs w:val="24"/>
        </w:rPr>
      </w:pPr>
    </w:p>
    <w:p w14:paraId="21A713B1" w14:textId="3DE8BA4F" w:rsidR="00650B76" w:rsidRDefault="0008509A" w:rsidP="00507C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Minutes from </w:t>
      </w:r>
      <w:r w:rsidR="00477308">
        <w:rPr>
          <w:rFonts w:cs="Times New Roman"/>
          <w:sz w:val="24"/>
          <w:szCs w:val="24"/>
        </w:rPr>
        <w:t>February 9</w:t>
      </w:r>
      <w:r w:rsidR="00E70C1D" w:rsidRPr="00464105">
        <w:rPr>
          <w:rFonts w:cs="Times New Roman"/>
          <w:sz w:val="24"/>
          <w:szCs w:val="24"/>
        </w:rPr>
        <w:t>; review</w:t>
      </w:r>
      <w:r w:rsidR="0036244D">
        <w:rPr>
          <w:rFonts w:cs="Times New Roman"/>
          <w:sz w:val="24"/>
          <w:szCs w:val="24"/>
        </w:rPr>
        <w:t>ed</w:t>
      </w:r>
      <w:r w:rsidR="00E70C1D" w:rsidRPr="00464105">
        <w:rPr>
          <w:rFonts w:cs="Times New Roman"/>
          <w:sz w:val="24"/>
          <w:szCs w:val="24"/>
        </w:rPr>
        <w:t xml:space="preserve"> and vote</w:t>
      </w:r>
      <w:r w:rsidR="0036244D">
        <w:rPr>
          <w:rFonts w:cs="Times New Roman"/>
          <w:sz w:val="24"/>
          <w:szCs w:val="24"/>
        </w:rPr>
        <w:t>d</w:t>
      </w:r>
      <w:r w:rsidR="00E70C1D" w:rsidRPr="00464105">
        <w:rPr>
          <w:rFonts w:cs="Times New Roman"/>
          <w:sz w:val="24"/>
          <w:szCs w:val="24"/>
        </w:rPr>
        <w:t xml:space="preserve"> by membership</w:t>
      </w:r>
      <w:r w:rsidR="0036244D">
        <w:rPr>
          <w:rFonts w:cs="Times New Roman"/>
          <w:sz w:val="24"/>
          <w:szCs w:val="24"/>
        </w:rPr>
        <w:t xml:space="preserve"> to approve</w:t>
      </w:r>
    </w:p>
    <w:p w14:paraId="1B74D74E" w14:textId="13E091E9" w:rsidR="004D63CA" w:rsidRDefault="004D63CA" w:rsidP="00D114E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shd w:val="clear" w:color="auto" w:fill="FFFFFF"/>
        </w:rPr>
      </w:pPr>
    </w:p>
    <w:p w14:paraId="294A570A" w14:textId="4C9832C9" w:rsidR="003D025F" w:rsidRDefault="003D025F" w:rsidP="00D114E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shd w:val="clear" w:color="auto" w:fill="FFFFFF"/>
        </w:rPr>
      </w:pPr>
      <w:r>
        <w:rPr>
          <w:rFonts w:ascii="Calibri" w:eastAsia="Times New Roman" w:hAnsi="Calibri" w:cs="Times New Roman"/>
          <w:sz w:val="24"/>
          <w:szCs w:val="24"/>
          <w:u w:val="single"/>
          <w:shd w:val="clear" w:color="auto" w:fill="FFFFFF"/>
        </w:rPr>
        <w:t>Announcements</w:t>
      </w:r>
    </w:p>
    <w:p w14:paraId="4D4AE783" w14:textId="0D2D10B8" w:rsidR="00A93273" w:rsidRDefault="00A93273" w:rsidP="0037482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 w:rsidRPr="00374828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GSC Chair</w:t>
      </w:r>
      <w:r w:rsidR="00A4283E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, Eric Leonidas</w:t>
      </w:r>
    </w:p>
    <w:p w14:paraId="14E70DC8" w14:textId="5F081135" w:rsidR="00445939" w:rsidRDefault="00445939" w:rsidP="0036244D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Academic awards due back 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3/12 (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achievement and academic award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s)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. PDF app form is in need of reworking; will be hopefully prepared anew for next cycle. Send right to Grad Studies mailbox.</w:t>
      </w:r>
    </w:p>
    <w:p w14:paraId="622E6FA3" w14:textId="788490B8" w:rsidR="00445939" w:rsidRDefault="00445939" w:rsidP="0036244D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Solicitation for feedback - to collect info on best practices (opportunity to brag about what works). Pre-/during/post-COVID process improvements are welcome. Enhanced awareness of problems, efficiencies, and other ideas that may be appropriate to share. 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Share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strategies for moving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students in and through 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your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program toward graduation. Consult with 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program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director or coordinator, or committe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e. S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end to Eric (within a week) and he will disseminate information.</w:t>
      </w:r>
    </w:p>
    <w:p w14:paraId="0C6FBD00" w14:textId="6A9ED0BA" w:rsidR="00445939" w:rsidRDefault="00445939" w:rsidP="00445939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A. Chae discussed enrollment and is curious about potential support for promotion of program. Christina mentioned the marketing needs survey from K. Pe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c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kham who is working through feedback and will get in touch with departments/programs. </w:t>
      </w:r>
    </w:p>
    <w:p w14:paraId="55453828" w14:textId="16C73B97" w:rsidR="00445939" w:rsidRDefault="00445939" w:rsidP="00445939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E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.</w:t>
      </w:r>
      <w:r w:rsidR="00154623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L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eonidas suggested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adding in questions re: resources or other attention that could be added or considered for review 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as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useful information.</w:t>
      </w:r>
    </w:p>
    <w:p w14:paraId="6AC2284C" w14:textId="77777777" w:rsidR="00445939" w:rsidRPr="00374828" w:rsidRDefault="00445939" w:rsidP="00445939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</w:p>
    <w:p w14:paraId="502C84A1" w14:textId="3590CD04" w:rsidR="00A93273" w:rsidRPr="00445939" w:rsidRDefault="00A93273" w:rsidP="0037482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374828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Dean of Graduate Studies</w:t>
      </w:r>
      <w:r w:rsidR="00A4283E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, Christina Robinson</w:t>
      </w:r>
    </w:p>
    <w:p w14:paraId="0F15F164" w14:textId="05FCBF38" w:rsidR="00445939" w:rsidRPr="00F42EC6" w:rsidRDefault="00445939" w:rsidP="00445939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Two announcements: Grad Student Assembly convened re: housing, evening support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.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CCSU might 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be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better 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able to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meet their needs as continuing students. Feedback has been shared and there will be new services and resources available to support students. 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Regarding graduate h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ousing for next year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: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there will be a modified living community for grad students (James Hall?). Study space and lifestyle, professional learning geared toward grad students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,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will be available.  Other avenues 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for housing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will be pursued 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(where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dorms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would not suit students’ needs)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.  Hoping for 12-month housing.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Next steps:</w:t>
      </w:r>
    </w:p>
    <w:p w14:paraId="6786FC0E" w14:textId="1013885B" w:rsidR="00F42EC6" w:rsidRPr="00F42EC6" w:rsidRDefault="00F42EC6" w:rsidP="00F42EC6"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Share information with students in your programs.</w:t>
      </w:r>
    </w:p>
    <w:p w14:paraId="5862D53D" w14:textId="3A5C8EEC" w:rsidR="00F42EC6" w:rsidRPr="00F42EC6" w:rsidRDefault="00F42EC6" w:rsidP="00F42EC6"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Visit Res Life site for housing applications</w:t>
      </w:r>
    </w:p>
    <w:p w14:paraId="0BE3D0CC" w14:textId="33A89C25" w:rsidR="00F42EC6" w:rsidRPr="00445939" w:rsidRDefault="00F42EC6" w:rsidP="00F42EC6"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C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.</w:t>
      </w:r>
      <w:r w:rsidR="00154623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Robinson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will forward to E</w:t>
      </w:r>
      <w:r w:rsidR="00154623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L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eonidas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what Res Life provided at Grad Open House for distribution.</w:t>
      </w:r>
    </w:p>
    <w:p w14:paraId="3975C920" w14:textId="2AD4FBF1" w:rsidR="00445939" w:rsidRPr="00445939" w:rsidRDefault="00445939" w:rsidP="00445939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Grad Student Assembly will meet re: regular business and Fall, from a grad student perspective. Group is engaged and providing</w:t>
      </w:r>
      <w:r w:rsidR="0036244D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useful feedback and energy.</w:t>
      </w:r>
    </w:p>
    <w:p w14:paraId="35AEDAFA" w14:textId="0E3C7519" w:rsidR="00F42EC6" w:rsidRPr="00F42EC6" w:rsidRDefault="00445939" w:rsidP="00F42EC6"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lastRenderedPageBreak/>
        <w:t xml:space="preserve">This is the time to solicit interests for representation on the GSA – send to </w:t>
      </w:r>
      <w:proofErr w:type="spellStart"/>
      <w:proofErr w:type="gramStart"/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E</w:t>
      </w:r>
      <w:r w:rsidR="00154623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.Leonidas</w:t>
      </w:r>
      <w:proofErr w:type="spellEnd"/>
      <w:proofErr w:type="gramEnd"/>
    </w:p>
    <w:p w14:paraId="521ECD23" w14:textId="1710DFA7" w:rsidR="00445939" w:rsidRPr="00445939" w:rsidRDefault="00445939" w:rsidP="00445939"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GSA will meet on 1</w:t>
      </w:r>
      <w:r w:rsidRPr="00445939">
        <w:rPr>
          <w:rFonts w:ascii="Calibri" w:eastAsia="Times New Roman" w:hAnsi="Calibri" w:cs="Times New Roman"/>
          <w:sz w:val="24"/>
          <w:szCs w:val="24"/>
          <w:shd w:val="clear" w:color="auto" w:fill="FFFFFF"/>
          <w:vertAlign w:val="superscript"/>
        </w:rPr>
        <w:t>st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Thurs/month at 3:00</w:t>
      </w:r>
    </w:p>
    <w:p w14:paraId="7D60D3FE" w14:textId="71D0B208" w:rsidR="00445939" w:rsidRPr="00445939" w:rsidRDefault="00445939" w:rsidP="00445939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Good news: restriction on Grad Assts for 2021 will be relaxed in Fall 2021. Hire as normal</w:t>
      </w:r>
      <w:r w:rsidR="00154623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and r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ecruiting can proceed.  </w:t>
      </w:r>
      <w:r w:rsidR="00154623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A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ppointment process </w:t>
      </w:r>
      <w:r w:rsidR="00154623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goes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through Academic Dean’s office.</w:t>
      </w:r>
    </w:p>
    <w:p w14:paraId="7A64E45D" w14:textId="32683A51" w:rsidR="00445939" w:rsidRPr="00374828" w:rsidRDefault="00F42EC6" w:rsidP="00445939"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GSA Officers may</w:t>
      </w:r>
      <w:r w:rsidR="00154623">
        <w:rPr>
          <w:rFonts w:cs="Times New Roman"/>
          <w:sz w:val="24"/>
          <w:szCs w:val="24"/>
        </w:rPr>
        <w:t xml:space="preserve"> be</w:t>
      </w:r>
      <w:r>
        <w:rPr>
          <w:rFonts w:cs="Times New Roman"/>
          <w:sz w:val="24"/>
          <w:szCs w:val="24"/>
        </w:rPr>
        <w:t xml:space="preserve"> determined next Fall at first meeting (some</w:t>
      </w:r>
      <w:r w:rsidR="00154623">
        <w:rPr>
          <w:rFonts w:cs="Times New Roman"/>
          <w:sz w:val="24"/>
          <w:szCs w:val="24"/>
        </w:rPr>
        <w:t xml:space="preserve"> officers </w:t>
      </w:r>
      <w:r>
        <w:rPr>
          <w:rFonts w:cs="Times New Roman"/>
          <w:sz w:val="24"/>
          <w:szCs w:val="24"/>
        </w:rPr>
        <w:t>are graduating this year).</w:t>
      </w:r>
      <w:r w:rsidR="00154623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E</w:t>
      </w:r>
      <w:r w:rsidR="001546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L</w:t>
      </w:r>
      <w:r w:rsidR="00154623">
        <w:rPr>
          <w:rFonts w:cs="Times New Roman"/>
          <w:sz w:val="24"/>
          <w:szCs w:val="24"/>
        </w:rPr>
        <w:t>eonidas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suggested tha</w:t>
      </w:r>
      <w:r w:rsidR="00154623">
        <w:rPr>
          <w:rFonts w:cs="Times New Roman"/>
          <w:sz w:val="24"/>
          <w:szCs w:val="24"/>
        </w:rPr>
        <w:t xml:space="preserve">t, </w:t>
      </w:r>
      <w:r>
        <w:rPr>
          <w:rFonts w:cs="Times New Roman"/>
          <w:sz w:val="24"/>
          <w:szCs w:val="24"/>
        </w:rPr>
        <w:t>in program orientations</w:t>
      </w:r>
      <w:r w:rsidR="0015462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materials and info re: GSA </w:t>
      </w:r>
      <w:r w:rsidR="00154623">
        <w:rPr>
          <w:rFonts w:cs="Times New Roman"/>
          <w:sz w:val="24"/>
          <w:szCs w:val="24"/>
        </w:rPr>
        <w:t xml:space="preserve">can </w:t>
      </w:r>
      <w:r>
        <w:rPr>
          <w:rFonts w:cs="Times New Roman"/>
          <w:sz w:val="24"/>
          <w:szCs w:val="24"/>
        </w:rPr>
        <w:t>be provided and promoted.</w:t>
      </w:r>
    </w:p>
    <w:p w14:paraId="5BD74DB9" w14:textId="7AD7B20A" w:rsidR="002E0A91" w:rsidRDefault="002E0A91" w:rsidP="0037482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374828">
        <w:rPr>
          <w:rFonts w:cs="Times New Roman"/>
          <w:sz w:val="24"/>
          <w:szCs w:val="24"/>
        </w:rPr>
        <w:t>Graduate Recruitment and Admissions</w:t>
      </w:r>
      <w:r w:rsidR="00A93273" w:rsidRPr="00374828">
        <w:rPr>
          <w:rFonts w:cs="Times New Roman"/>
          <w:sz w:val="24"/>
          <w:szCs w:val="24"/>
        </w:rPr>
        <w:t xml:space="preserve">, </w:t>
      </w:r>
      <w:r w:rsidRPr="00374828">
        <w:rPr>
          <w:rFonts w:cs="Times New Roman"/>
          <w:sz w:val="24"/>
          <w:szCs w:val="24"/>
        </w:rPr>
        <w:t>Director Pat Gardner</w:t>
      </w:r>
    </w:p>
    <w:p w14:paraId="3FD616E1" w14:textId="671190AA" w:rsidR="00F42EC6" w:rsidRDefault="00F42EC6" w:rsidP="00F42EC6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Spring registration and attendance at Open House: 221 pre-registered, 114 attended the virtual Open House. Up from 101 in person in the Spring. </w:t>
      </w:r>
    </w:p>
    <w:p w14:paraId="27E7A792" w14:textId="7FD89AE0" w:rsidR="00F42EC6" w:rsidRDefault="00F42EC6" w:rsidP="00F42EC6"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Would we encourage the incorporation of virtual open house with an in-person open house? Perhaps </w:t>
      </w:r>
      <w:r w:rsidR="00154623">
        <w:rPr>
          <w:rFonts w:cs="Times New Roman"/>
          <w:sz w:val="24"/>
          <w:szCs w:val="24"/>
        </w:rPr>
        <w:t xml:space="preserve">devoting </w:t>
      </w:r>
      <w:r>
        <w:rPr>
          <w:rFonts w:cs="Times New Roman"/>
          <w:sz w:val="24"/>
          <w:szCs w:val="24"/>
        </w:rPr>
        <w:t>a portion of the day to join virtually may provide new opportunities for those who might not be able to attend in person.</w:t>
      </w:r>
    </w:p>
    <w:p w14:paraId="50450C69" w14:textId="785F2307" w:rsidR="00F42EC6" w:rsidRDefault="00F42EC6" w:rsidP="00F42EC6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Full time enrollment Fall 2021 – 281 (51 more than prior Fall); Part-time numbers are down – applications 175</w:t>
      </w:r>
      <w:r w:rsidR="00154623">
        <w:rPr>
          <w:rFonts w:cs="Times New Roman"/>
          <w:sz w:val="24"/>
          <w:szCs w:val="24"/>
        </w:rPr>
        <w:t xml:space="preserve"> last year,</w:t>
      </w:r>
      <w:r>
        <w:rPr>
          <w:rFonts w:cs="Times New Roman"/>
          <w:sz w:val="24"/>
          <w:szCs w:val="24"/>
        </w:rPr>
        <w:t xml:space="preserve"> this year 115; acceptances were 86 in 2020, vs</w:t>
      </w:r>
      <w:r w:rsidR="001546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55 in 2021 (down</w:t>
      </w:r>
      <w:r w:rsidR="00154623">
        <w:rPr>
          <w:rFonts w:cs="Times New Roman"/>
          <w:sz w:val="24"/>
          <w:szCs w:val="24"/>
        </w:rPr>
        <w:t xml:space="preserve"> 35%</w:t>
      </w:r>
      <w:r>
        <w:rPr>
          <w:rFonts w:cs="Times New Roman"/>
          <w:sz w:val="24"/>
          <w:szCs w:val="24"/>
        </w:rPr>
        <w:t>)</w:t>
      </w:r>
    </w:p>
    <w:p w14:paraId="28069DE3" w14:textId="4CC300FD" w:rsidR="00F42EC6" w:rsidRDefault="00F42EC6" w:rsidP="00F42EC6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Summer </w:t>
      </w:r>
      <w:r w:rsidR="00154623">
        <w:rPr>
          <w:rFonts w:cs="Times New Roman"/>
          <w:sz w:val="24"/>
          <w:szCs w:val="24"/>
        </w:rPr>
        <w:t>numbers are</w:t>
      </w:r>
      <w:r>
        <w:rPr>
          <w:rFonts w:cs="Times New Roman"/>
          <w:sz w:val="24"/>
          <w:szCs w:val="24"/>
        </w:rPr>
        <w:t xml:space="preserve"> down from 202 in 2020 to 118 for upcoming summer; acceptances went from 73 in Summer 2020 to 22 in Summer 2021.  </w:t>
      </w:r>
    </w:p>
    <w:p w14:paraId="1F284A6E" w14:textId="26393343" w:rsidR="00F42EC6" w:rsidRDefault="00F42EC6" w:rsidP="00F42EC6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Uncertainties </w:t>
      </w:r>
      <w:r w:rsidR="00154623">
        <w:rPr>
          <w:rFonts w:cs="Times New Roman"/>
          <w:sz w:val="24"/>
          <w:szCs w:val="24"/>
        </w:rPr>
        <w:t xml:space="preserve">in economy, society, class locations </w:t>
      </w:r>
      <w:r>
        <w:rPr>
          <w:rFonts w:cs="Times New Roman"/>
          <w:sz w:val="24"/>
          <w:szCs w:val="24"/>
        </w:rPr>
        <w:t>may have something to do with the part-time levels.</w:t>
      </w:r>
    </w:p>
    <w:p w14:paraId="28CEB847" w14:textId="6692A53D" w:rsidR="00AF2BA4" w:rsidRDefault="00AF2BA4" w:rsidP="00F42EC6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Suggestions for a more effective Open House are welcome. Contact Pat</w:t>
      </w:r>
      <w:r w:rsidR="00154623">
        <w:rPr>
          <w:rFonts w:cs="Times New Roman"/>
          <w:sz w:val="24"/>
          <w:szCs w:val="24"/>
        </w:rPr>
        <w:t xml:space="preserve"> Gardner</w:t>
      </w:r>
    </w:p>
    <w:p w14:paraId="0A3D4647" w14:textId="53E51319" w:rsidR="000E719F" w:rsidRPr="00FE53AA" w:rsidRDefault="000E719F" w:rsidP="00730B8E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0BDB6B1C" w14:textId="2A02F816" w:rsidR="00E70C1D" w:rsidRPr="00464105" w:rsidRDefault="00E70C1D" w:rsidP="00FF4F71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464105">
        <w:rPr>
          <w:rFonts w:cs="Times New Roman"/>
          <w:sz w:val="24"/>
          <w:szCs w:val="24"/>
          <w:u w:val="single"/>
        </w:rPr>
        <w:t>Standing Committees</w:t>
      </w:r>
    </w:p>
    <w:p w14:paraId="7BA8C40B" w14:textId="77777777" w:rsidR="002E40A5" w:rsidRPr="00464105" w:rsidRDefault="002E40A5" w:rsidP="00FF4F71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475E704" w14:textId="77777777" w:rsidR="00E70C1D" w:rsidRPr="00464105" w:rsidRDefault="00E70C1D" w:rsidP="00410677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410677">
        <w:rPr>
          <w:rFonts w:cs="Times New Roman"/>
          <w:bCs/>
          <w:sz w:val="24"/>
          <w:szCs w:val="24"/>
        </w:rPr>
        <w:t>CURRICULUM</w:t>
      </w:r>
      <w:r w:rsidRPr="00464105">
        <w:rPr>
          <w:rFonts w:cs="Times New Roman"/>
          <w:sz w:val="24"/>
          <w:szCs w:val="24"/>
        </w:rPr>
        <w:t xml:space="preserve">- Chair:  </w:t>
      </w:r>
      <w:r w:rsidR="003A7825" w:rsidRPr="00464105">
        <w:rPr>
          <w:rFonts w:cs="Times New Roman"/>
          <w:sz w:val="24"/>
          <w:szCs w:val="24"/>
        </w:rPr>
        <w:t>Laura Jacobson</w:t>
      </w:r>
      <w:r w:rsidRPr="00464105">
        <w:rPr>
          <w:rFonts w:cs="Times New Roman"/>
          <w:sz w:val="24"/>
          <w:szCs w:val="24"/>
        </w:rPr>
        <w:t xml:space="preserve"> </w:t>
      </w:r>
    </w:p>
    <w:p w14:paraId="5139FE23" w14:textId="0D3AF20C" w:rsidR="00AC13A9" w:rsidRPr="00477308" w:rsidRDefault="00477308" w:rsidP="00477308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No report</w:t>
      </w:r>
    </w:p>
    <w:p w14:paraId="29647214" w14:textId="77777777" w:rsidR="00477308" w:rsidRPr="00477308" w:rsidRDefault="00477308" w:rsidP="00477308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14:paraId="4295BEE6" w14:textId="72864DDB" w:rsidR="005040F2" w:rsidRDefault="00E70C1D" w:rsidP="00410677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410677">
        <w:rPr>
          <w:rFonts w:cs="Times New Roman"/>
          <w:bCs/>
          <w:sz w:val="24"/>
          <w:szCs w:val="24"/>
        </w:rPr>
        <w:t>POLICY</w:t>
      </w:r>
      <w:r w:rsidR="00E077F7" w:rsidRPr="00464105">
        <w:rPr>
          <w:rFonts w:cs="Times New Roman"/>
          <w:sz w:val="24"/>
          <w:szCs w:val="24"/>
        </w:rPr>
        <w:t>- Chair: Mike Davis</w:t>
      </w:r>
      <w:r w:rsidRPr="00464105">
        <w:rPr>
          <w:rFonts w:cs="Times New Roman"/>
          <w:sz w:val="24"/>
          <w:szCs w:val="24"/>
        </w:rPr>
        <w:t xml:space="preserve"> </w:t>
      </w:r>
      <w:r w:rsidR="00AF2BA4">
        <w:rPr>
          <w:rFonts w:cs="Times New Roman"/>
          <w:sz w:val="24"/>
          <w:szCs w:val="24"/>
        </w:rPr>
        <w:t>(absent)</w:t>
      </w:r>
    </w:p>
    <w:p w14:paraId="53887286" w14:textId="719890AF" w:rsidR="009A2FD9" w:rsidRDefault="00477308" w:rsidP="0041067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Report from February 16</w:t>
      </w:r>
    </w:p>
    <w:p w14:paraId="04F3800A" w14:textId="71F1EB26" w:rsidR="00AF2BA4" w:rsidRDefault="00AF2BA4" w:rsidP="00AF2BA4">
      <w:pPr>
        <w:pStyle w:val="ListParagraph"/>
        <w:numPr>
          <w:ilvl w:val="1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Policy report will be pushed to the next meeting.</w:t>
      </w:r>
    </w:p>
    <w:p w14:paraId="52C58728" w14:textId="68D7149A" w:rsidR="00477308" w:rsidRDefault="00477308" w:rsidP="0041067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Admission Policy: OCP Commercial Lending (See Appendix A)</w:t>
      </w:r>
    </w:p>
    <w:p w14:paraId="1E3E4545" w14:textId="1CB62A61" w:rsidR="00AF2BA4" w:rsidRDefault="00AF2BA4" w:rsidP="00AF2BA4">
      <w:pPr>
        <w:pStyle w:val="ListParagraph"/>
        <w:numPr>
          <w:ilvl w:val="1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Attached to the agenda and shared today.</w:t>
      </w:r>
    </w:p>
    <w:p w14:paraId="1384992B" w14:textId="6A6A552E" w:rsidR="00AF2BA4" w:rsidRPr="009A2FD9" w:rsidRDefault="00AF2BA4" w:rsidP="00AF2BA4">
      <w:pPr>
        <w:pStyle w:val="ListParagraph"/>
        <w:numPr>
          <w:ilvl w:val="1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Moved for acceptance – Requirements were approved unanimously</w:t>
      </w:r>
    </w:p>
    <w:p w14:paraId="674BD136" w14:textId="77777777" w:rsidR="0063570C" w:rsidRPr="0063570C" w:rsidRDefault="0063570C" w:rsidP="00410677">
      <w:pPr>
        <w:spacing w:after="0" w:line="240" w:lineRule="auto"/>
        <w:ind w:left="720"/>
        <w:rPr>
          <w:rFonts w:cs="Times New Roman"/>
          <w:b/>
          <w:sz w:val="24"/>
          <w:szCs w:val="24"/>
        </w:rPr>
      </w:pPr>
    </w:p>
    <w:p w14:paraId="35EEB8FD" w14:textId="128B5552" w:rsidR="00E70C1D" w:rsidRPr="00464105" w:rsidRDefault="0051296C" w:rsidP="00410677">
      <w:p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AWARDS &amp; </w:t>
      </w:r>
      <w:r w:rsidR="00E70C1D" w:rsidRPr="00410677">
        <w:rPr>
          <w:rFonts w:cs="Times New Roman"/>
          <w:bCs/>
          <w:sz w:val="24"/>
          <w:szCs w:val="24"/>
        </w:rPr>
        <w:t>SCHOLARSHIP</w:t>
      </w:r>
    </w:p>
    <w:p w14:paraId="56799727" w14:textId="746CCF96" w:rsidR="00B54311" w:rsidRPr="00AF2BA4" w:rsidRDefault="00477308" w:rsidP="00410677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Foundation Evaluation Completed</w:t>
      </w:r>
      <w:r w:rsidR="00AF2BA4">
        <w:rPr>
          <w:rFonts w:cs="Times New Roman"/>
          <w:bCs/>
          <w:sz w:val="24"/>
          <w:szCs w:val="24"/>
        </w:rPr>
        <w:t xml:space="preserve"> –</w:t>
      </w:r>
    </w:p>
    <w:p w14:paraId="3DF147F0" w14:textId="6B433A15" w:rsidR="00AF2BA4" w:rsidRPr="00AF2BA4" w:rsidRDefault="00AF2BA4" w:rsidP="00AF2BA4">
      <w:pPr>
        <w:pStyle w:val="ListParagraph"/>
        <w:numPr>
          <w:ilvl w:val="1"/>
          <w:numId w:val="1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Process completed and nominations forwarded. $6k will go out to students.</w:t>
      </w:r>
    </w:p>
    <w:p w14:paraId="0D181990" w14:textId="2DB2B7C2" w:rsidR="00AF2BA4" w:rsidRPr="00AF2BA4" w:rsidRDefault="00AF2BA4" w:rsidP="00AF2BA4">
      <w:pPr>
        <w:pStyle w:val="ListParagraph"/>
        <w:numPr>
          <w:ilvl w:val="2"/>
          <w:numId w:val="1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Counseling is especially active in this regard. Students often don’t find out about these unless we remind them. $1,000 scholarships are helpful and available</w:t>
      </w:r>
    </w:p>
    <w:p w14:paraId="3C406837" w14:textId="6CC9C071" w:rsidR="00AF2BA4" w:rsidRPr="00477308" w:rsidRDefault="00AF2BA4" w:rsidP="00AF2BA4">
      <w:pPr>
        <w:pStyle w:val="ListParagraph"/>
        <w:numPr>
          <w:ilvl w:val="1"/>
          <w:numId w:val="1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URCAD Research Award just closed; info available at the next meeting.</w:t>
      </w:r>
    </w:p>
    <w:p w14:paraId="3B9EA861" w14:textId="12E8B147" w:rsidR="00477308" w:rsidRPr="00AF2BA4" w:rsidRDefault="00477308" w:rsidP="00410677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Student Academic/Achievement Awards </w:t>
      </w:r>
      <w:r w:rsidRPr="00AF2BA4">
        <w:rPr>
          <w:rFonts w:cs="Times New Roman"/>
          <w:bCs/>
          <w:sz w:val="24"/>
          <w:szCs w:val="24"/>
          <w:u w:val="single"/>
        </w:rPr>
        <w:t>due Fri March 12</w:t>
      </w:r>
    </w:p>
    <w:p w14:paraId="03E5BEF2" w14:textId="5C561A1B" w:rsidR="00AF2BA4" w:rsidRPr="00B4664A" w:rsidRDefault="00AF2BA4" w:rsidP="00AF2BA4">
      <w:pPr>
        <w:pStyle w:val="ListParagraph"/>
        <w:numPr>
          <w:ilvl w:val="1"/>
          <w:numId w:val="1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Reminder that this a very nice thing to do for students.</w:t>
      </w:r>
    </w:p>
    <w:p w14:paraId="4A609786" w14:textId="77777777" w:rsidR="00B4664A" w:rsidRPr="00B4664A" w:rsidRDefault="00B4664A" w:rsidP="00B4664A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4ABC33C2" w14:textId="2AD8B3E1" w:rsidR="00E70C1D" w:rsidRPr="00464105" w:rsidRDefault="00AE3CB0" w:rsidP="00410677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410677">
        <w:rPr>
          <w:rFonts w:cs="Times New Roman"/>
          <w:bCs/>
          <w:sz w:val="24"/>
          <w:szCs w:val="24"/>
        </w:rPr>
        <w:t xml:space="preserve">Non-Graded </w:t>
      </w:r>
      <w:r w:rsidR="00E70C1D" w:rsidRPr="00410677">
        <w:rPr>
          <w:rFonts w:cs="Times New Roman"/>
          <w:bCs/>
          <w:sz w:val="24"/>
          <w:szCs w:val="24"/>
        </w:rPr>
        <w:t>APPEALS</w:t>
      </w:r>
      <w:r w:rsidR="00E70C1D" w:rsidRPr="00464105">
        <w:rPr>
          <w:rFonts w:cs="Times New Roman"/>
          <w:sz w:val="24"/>
          <w:szCs w:val="24"/>
        </w:rPr>
        <w:t xml:space="preserve">- Chair: Ralph Cohen </w:t>
      </w:r>
    </w:p>
    <w:p w14:paraId="33087397" w14:textId="2161A779" w:rsidR="00F542B1" w:rsidRDefault="00A93273" w:rsidP="00FA7C5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 report</w:t>
      </w:r>
    </w:p>
    <w:p w14:paraId="7C3DE94C" w14:textId="77777777" w:rsidR="00160230" w:rsidRDefault="00160230" w:rsidP="004D1DEC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14:paraId="44C49BD5" w14:textId="2802532F" w:rsidR="004D1DEC" w:rsidRDefault="004D1DEC" w:rsidP="004D1DE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New Business</w:t>
      </w:r>
    </w:p>
    <w:p w14:paraId="5F166EC5" w14:textId="1CA50306" w:rsidR="001F1076" w:rsidRDefault="001F1076" w:rsidP="0008509A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u w:val="single"/>
        </w:rPr>
      </w:pPr>
    </w:p>
    <w:p w14:paraId="13E67570" w14:textId="6E345E77" w:rsidR="00AC13A9" w:rsidRDefault="00477308" w:rsidP="009E249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New GSC Chair and committee chairs, 2021-22</w:t>
      </w:r>
    </w:p>
    <w:p w14:paraId="6A18E135" w14:textId="201CA8DE" w:rsidR="00AF2BA4" w:rsidRDefault="00AF2BA4" w:rsidP="00AF2BA4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Eric L. will be leaving; Laura Jacobson is a </w:t>
      </w:r>
      <w:r w:rsidR="00154623">
        <w:rPr>
          <w:rFonts w:cs="Times New Roman"/>
          <w:sz w:val="24"/>
          <w:szCs w:val="24"/>
        </w:rPr>
        <w:t>nominee;</w:t>
      </w:r>
      <w:r>
        <w:rPr>
          <w:rFonts w:cs="Times New Roman"/>
          <w:sz w:val="24"/>
          <w:szCs w:val="24"/>
        </w:rPr>
        <w:t xml:space="preserve"> opportunity is still open. Responsibility is compensated with 3 release credits. Eric will provide more info, proper election to follow at next meeting. </w:t>
      </w:r>
    </w:p>
    <w:p w14:paraId="1CA89223" w14:textId="4CF2B99B" w:rsidR="00AF2BA4" w:rsidRDefault="00AF2BA4" w:rsidP="00AF2BA4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Two new committee chairs</w:t>
      </w:r>
      <w:r w:rsidR="00154623">
        <w:rPr>
          <w:rFonts w:cs="Times New Roman"/>
          <w:sz w:val="24"/>
          <w:szCs w:val="24"/>
        </w:rPr>
        <w:t xml:space="preserve"> needed</w:t>
      </w:r>
      <w:r>
        <w:rPr>
          <w:rFonts w:cs="Times New Roman"/>
          <w:sz w:val="24"/>
          <w:szCs w:val="24"/>
        </w:rPr>
        <w:t xml:space="preserve"> – Curriculum and Policy. More info is available through Eric.</w:t>
      </w:r>
    </w:p>
    <w:p w14:paraId="39295A19" w14:textId="7486E194" w:rsidR="004772AD" w:rsidRDefault="004772AD" w:rsidP="004772AD">
      <w:pPr>
        <w:spacing w:after="0" w:line="240" w:lineRule="auto"/>
        <w:rPr>
          <w:rFonts w:cs="Times New Roman"/>
          <w:sz w:val="24"/>
          <w:szCs w:val="24"/>
        </w:rPr>
      </w:pPr>
    </w:p>
    <w:p w14:paraId="7588E1C0" w14:textId="1F496DAD" w:rsidR="00AF2BA4" w:rsidRDefault="00AF2BA4" w:rsidP="004772AD">
      <w:pPr>
        <w:spacing w:after="0" w:line="240" w:lineRule="auto"/>
        <w:rPr>
          <w:rFonts w:cs="Times New Roman"/>
          <w:sz w:val="24"/>
          <w:szCs w:val="24"/>
        </w:rPr>
      </w:pPr>
    </w:p>
    <w:p w14:paraId="5F01411D" w14:textId="766F9390" w:rsidR="00AF2BA4" w:rsidRDefault="00AF2BA4" w:rsidP="004772A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Meeting adjourned at 3:38</w:t>
      </w:r>
    </w:p>
    <w:p w14:paraId="5BC3C096" w14:textId="7FC02DF5" w:rsidR="004772AD" w:rsidRDefault="004772A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07BF452" w14:textId="0D10DF7F" w:rsidR="004772AD" w:rsidRPr="00197CF1" w:rsidRDefault="004772AD" w:rsidP="00197CF1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197CF1">
        <w:rPr>
          <w:rFonts w:cs="Times New Roman"/>
          <w:sz w:val="24"/>
          <w:szCs w:val="24"/>
          <w:u w:val="single"/>
        </w:rPr>
        <w:lastRenderedPageBreak/>
        <w:t>Appendix A</w:t>
      </w:r>
    </w:p>
    <w:p w14:paraId="5B5AC0A2" w14:textId="77777777" w:rsidR="00197CF1" w:rsidRPr="00197CF1" w:rsidRDefault="00197CF1" w:rsidP="00197CF1">
      <w:pPr>
        <w:spacing w:after="0" w:line="240" w:lineRule="auto"/>
        <w:rPr>
          <w:rFonts w:cs="Times New Roman"/>
          <w:sz w:val="24"/>
          <w:szCs w:val="24"/>
        </w:rPr>
      </w:pPr>
    </w:p>
    <w:p w14:paraId="10F9AECB" w14:textId="37FC2BEB" w:rsidR="00197CF1" w:rsidRPr="00197CF1" w:rsidRDefault="00197CF1" w:rsidP="004772AD">
      <w:pPr>
        <w:rPr>
          <w:sz w:val="28"/>
          <w:szCs w:val="28"/>
        </w:rPr>
      </w:pPr>
      <w:r w:rsidRPr="00197CF1">
        <w:rPr>
          <w:sz w:val="28"/>
          <w:szCs w:val="28"/>
        </w:rPr>
        <w:t>Official Certificate Program in Commercial Lending</w:t>
      </w:r>
    </w:p>
    <w:p w14:paraId="7CD3E68B" w14:textId="77777777" w:rsidR="00197CF1" w:rsidRPr="00197CF1" w:rsidRDefault="00197CF1" w:rsidP="00197CF1">
      <w:pPr>
        <w:shd w:val="clear" w:color="auto" w:fill="FFFFFF"/>
        <w:spacing w:after="0" w:line="273" w:lineRule="atLeast"/>
        <w:rPr>
          <w:rFonts w:eastAsia="Times New Roman" w:cs="Times New Roman"/>
          <w:color w:val="000000"/>
          <w:sz w:val="24"/>
          <w:szCs w:val="24"/>
        </w:rPr>
      </w:pPr>
      <w:r w:rsidRPr="00197CF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Admissions Requirements</w:t>
      </w:r>
    </w:p>
    <w:p w14:paraId="68406EFC" w14:textId="77777777" w:rsidR="00197CF1" w:rsidRPr="00197CF1" w:rsidRDefault="00197CF1" w:rsidP="00197CF1">
      <w:pPr>
        <w:shd w:val="clear" w:color="auto" w:fill="FFFFFF"/>
        <w:spacing w:after="0" w:line="273" w:lineRule="atLeast"/>
        <w:ind w:left="3681"/>
        <w:rPr>
          <w:rFonts w:eastAsia="Times New Roman" w:cs="Times New Roman"/>
          <w:color w:val="000000"/>
          <w:sz w:val="24"/>
          <w:szCs w:val="24"/>
        </w:rPr>
      </w:pPr>
      <w:r w:rsidRPr="00197CF1">
        <w:rPr>
          <w:rFonts w:eastAsia="Times New Roman" w:cs="Calibri Light"/>
          <w:color w:val="2F5496"/>
          <w:sz w:val="24"/>
          <w:szCs w:val="24"/>
        </w:rPr>
        <w:t> </w:t>
      </w:r>
    </w:p>
    <w:p w14:paraId="0AEEA991" w14:textId="77777777" w:rsidR="00197CF1" w:rsidRPr="00197CF1" w:rsidRDefault="00197CF1" w:rsidP="00197CF1">
      <w:pPr>
        <w:shd w:val="clear" w:color="auto" w:fill="FFFFFF"/>
        <w:spacing w:after="0" w:line="254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97CF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Applicants must hold a bachelor’s degree from a regionally accredited institution of higher education (or the international equivalent) with an overall undergraduate GPA of at least 2.70 or higher. No GMAT is required. Applicants with a GPA between 2.40 and 2.69 may be considered for conditional admission.</w:t>
      </w:r>
    </w:p>
    <w:p w14:paraId="00EBE85C" w14:textId="77777777" w:rsidR="00197CF1" w:rsidRPr="00197CF1" w:rsidRDefault="00197CF1" w:rsidP="00197CF1">
      <w:pPr>
        <w:shd w:val="clear" w:color="auto" w:fill="FFFFFF"/>
        <w:spacing w:after="0" w:line="293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97CF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 </w:t>
      </w:r>
    </w:p>
    <w:p w14:paraId="753DCC3D" w14:textId="77777777" w:rsidR="00197CF1" w:rsidRPr="00197CF1" w:rsidRDefault="00197CF1" w:rsidP="00197CF1">
      <w:pPr>
        <w:shd w:val="clear" w:color="auto" w:fill="FFFFFF"/>
        <w:spacing w:after="0" w:line="293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97CF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International Students</w:t>
      </w:r>
    </w:p>
    <w:p w14:paraId="5ED1308D" w14:textId="77777777" w:rsidR="00197CF1" w:rsidRPr="00197CF1" w:rsidRDefault="00197CF1" w:rsidP="00197CF1">
      <w:pPr>
        <w:shd w:val="clear" w:color="auto" w:fill="FFFFFF"/>
        <w:spacing w:before="210" w:after="0" w:line="293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97CF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In addition to the above, international applicants must meet University standards for international admission including submission of:</w:t>
      </w:r>
    </w:p>
    <w:p w14:paraId="1A408849" w14:textId="77429607" w:rsidR="00197CF1" w:rsidRPr="00504531" w:rsidRDefault="00197CF1" w:rsidP="00504531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50453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Unless waived by the University, TOEFL or IELTS scores;</w:t>
      </w:r>
    </w:p>
    <w:p w14:paraId="38B9240C" w14:textId="5F96E3A3" w:rsidR="00197CF1" w:rsidRPr="00504531" w:rsidRDefault="00197CF1" w:rsidP="00504531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50453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Course-by-course evaluation of foreign credentials from a NACES member evaluation service; and</w:t>
      </w:r>
    </w:p>
    <w:p w14:paraId="31A8BDCC" w14:textId="3AA7D069" w:rsidR="00197CF1" w:rsidRPr="00504531" w:rsidRDefault="00197CF1" w:rsidP="00504531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50453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Original translations of foreign academic record.</w:t>
      </w:r>
    </w:p>
    <w:p w14:paraId="7351B6AC" w14:textId="77777777" w:rsidR="004772AD" w:rsidRPr="004772AD" w:rsidRDefault="004772AD" w:rsidP="004772AD">
      <w:pPr>
        <w:spacing w:after="0" w:line="240" w:lineRule="auto"/>
        <w:rPr>
          <w:rFonts w:cs="Times New Roman"/>
          <w:sz w:val="24"/>
          <w:szCs w:val="24"/>
        </w:rPr>
      </w:pPr>
    </w:p>
    <w:sectPr w:rsidR="004772AD" w:rsidRPr="004772AD" w:rsidSect="001F1076">
      <w:headerReference w:type="even" r:id="rId8"/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F33B1" w14:textId="77777777" w:rsidR="001813CA" w:rsidRDefault="001813CA" w:rsidP="0080253D">
      <w:pPr>
        <w:spacing w:after="0" w:line="240" w:lineRule="auto"/>
      </w:pPr>
      <w:r>
        <w:separator/>
      </w:r>
    </w:p>
  </w:endnote>
  <w:endnote w:type="continuationSeparator" w:id="0">
    <w:p w14:paraId="2A076B61" w14:textId="77777777" w:rsidR="001813CA" w:rsidRDefault="001813CA" w:rsidP="0080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98463" w14:textId="77777777" w:rsidR="001813CA" w:rsidRDefault="001813CA" w:rsidP="0080253D">
      <w:pPr>
        <w:spacing w:after="0" w:line="240" w:lineRule="auto"/>
      </w:pPr>
      <w:r>
        <w:separator/>
      </w:r>
    </w:p>
  </w:footnote>
  <w:footnote w:type="continuationSeparator" w:id="0">
    <w:p w14:paraId="2F28C447" w14:textId="77777777" w:rsidR="001813CA" w:rsidRDefault="001813CA" w:rsidP="0080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BD35B" w14:textId="77777777" w:rsidR="00FD685D" w:rsidRDefault="00FD685D" w:rsidP="00E077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841B7" w14:textId="77777777" w:rsidR="00FD685D" w:rsidRDefault="00FD685D" w:rsidP="0080253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84FCC" w14:textId="77777777" w:rsidR="00FD685D" w:rsidRDefault="00FD685D" w:rsidP="0080253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1955"/>
    <w:multiLevelType w:val="hybridMultilevel"/>
    <w:tmpl w:val="05B2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4957"/>
    <w:multiLevelType w:val="hybridMultilevel"/>
    <w:tmpl w:val="0B8C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E2A79"/>
    <w:multiLevelType w:val="hybridMultilevel"/>
    <w:tmpl w:val="45F8B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E3D95"/>
    <w:multiLevelType w:val="hybridMultilevel"/>
    <w:tmpl w:val="9D42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83064"/>
    <w:multiLevelType w:val="hybridMultilevel"/>
    <w:tmpl w:val="4966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A06D4"/>
    <w:multiLevelType w:val="hybridMultilevel"/>
    <w:tmpl w:val="C34CF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14363A"/>
    <w:multiLevelType w:val="hybridMultilevel"/>
    <w:tmpl w:val="EFF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521B7"/>
    <w:multiLevelType w:val="hybridMultilevel"/>
    <w:tmpl w:val="65CE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47124"/>
    <w:multiLevelType w:val="hybridMultilevel"/>
    <w:tmpl w:val="6164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278D1"/>
    <w:multiLevelType w:val="multilevel"/>
    <w:tmpl w:val="8D22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D937FB"/>
    <w:multiLevelType w:val="hybridMultilevel"/>
    <w:tmpl w:val="A5E4A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E05DF5"/>
    <w:multiLevelType w:val="hybridMultilevel"/>
    <w:tmpl w:val="03CCFCA0"/>
    <w:lvl w:ilvl="0" w:tplc="4BF8D5AE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1D"/>
    <w:rsid w:val="00003DDC"/>
    <w:rsid w:val="00012973"/>
    <w:rsid w:val="0002169F"/>
    <w:rsid w:val="00030624"/>
    <w:rsid w:val="00031894"/>
    <w:rsid w:val="00037B8D"/>
    <w:rsid w:val="00044C99"/>
    <w:rsid w:val="00047BE0"/>
    <w:rsid w:val="00056EAB"/>
    <w:rsid w:val="00074726"/>
    <w:rsid w:val="0008509A"/>
    <w:rsid w:val="0009161D"/>
    <w:rsid w:val="0009565A"/>
    <w:rsid w:val="000C6041"/>
    <w:rsid w:val="000D23D6"/>
    <w:rsid w:val="000E719F"/>
    <w:rsid w:val="000E7902"/>
    <w:rsid w:val="000F0DCB"/>
    <w:rsid w:val="001001DF"/>
    <w:rsid w:val="00105A72"/>
    <w:rsid w:val="0011215B"/>
    <w:rsid w:val="00113063"/>
    <w:rsid w:val="001210A0"/>
    <w:rsid w:val="00132625"/>
    <w:rsid w:val="00132E7A"/>
    <w:rsid w:val="00135D5E"/>
    <w:rsid w:val="001378F3"/>
    <w:rsid w:val="00145BDD"/>
    <w:rsid w:val="001538B4"/>
    <w:rsid w:val="00154623"/>
    <w:rsid w:val="001560BE"/>
    <w:rsid w:val="00160230"/>
    <w:rsid w:val="0017163E"/>
    <w:rsid w:val="001813CA"/>
    <w:rsid w:val="00190BF0"/>
    <w:rsid w:val="001919F5"/>
    <w:rsid w:val="00192539"/>
    <w:rsid w:val="00197CF1"/>
    <w:rsid w:val="001A671B"/>
    <w:rsid w:val="001B3FD0"/>
    <w:rsid w:val="001B51D6"/>
    <w:rsid w:val="001D7594"/>
    <w:rsid w:val="001E27CA"/>
    <w:rsid w:val="001E4880"/>
    <w:rsid w:val="001E6421"/>
    <w:rsid w:val="001F1076"/>
    <w:rsid w:val="001F4C17"/>
    <w:rsid w:val="002003AF"/>
    <w:rsid w:val="0020583F"/>
    <w:rsid w:val="00212551"/>
    <w:rsid w:val="002310B6"/>
    <w:rsid w:val="0023488C"/>
    <w:rsid w:val="002367FF"/>
    <w:rsid w:val="002508A0"/>
    <w:rsid w:val="00260CB3"/>
    <w:rsid w:val="00263225"/>
    <w:rsid w:val="00266640"/>
    <w:rsid w:val="00267A8B"/>
    <w:rsid w:val="00271079"/>
    <w:rsid w:val="00276387"/>
    <w:rsid w:val="002A1100"/>
    <w:rsid w:val="002B137D"/>
    <w:rsid w:val="002C35CD"/>
    <w:rsid w:val="002C4553"/>
    <w:rsid w:val="002D2F72"/>
    <w:rsid w:val="002D58E9"/>
    <w:rsid w:val="002E0A91"/>
    <w:rsid w:val="002E40A5"/>
    <w:rsid w:val="002F456A"/>
    <w:rsid w:val="002F5504"/>
    <w:rsid w:val="003031D2"/>
    <w:rsid w:val="00324B44"/>
    <w:rsid w:val="0034741A"/>
    <w:rsid w:val="0035631E"/>
    <w:rsid w:val="0036244D"/>
    <w:rsid w:val="003730FA"/>
    <w:rsid w:val="00374004"/>
    <w:rsid w:val="00374828"/>
    <w:rsid w:val="00380CF2"/>
    <w:rsid w:val="00383B71"/>
    <w:rsid w:val="00396CED"/>
    <w:rsid w:val="003A0DF9"/>
    <w:rsid w:val="003A5442"/>
    <w:rsid w:val="003A7825"/>
    <w:rsid w:val="003B2F43"/>
    <w:rsid w:val="003D025F"/>
    <w:rsid w:val="003D19AB"/>
    <w:rsid w:val="003E6496"/>
    <w:rsid w:val="003F7FE6"/>
    <w:rsid w:val="00410677"/>
    <w:rsid w:val="004127F4"/>
    <w:rsid w:val="00413621"/>
    <w:rsid w:val="00417F80"/>
    <w:rsid w:val="00430544"/>
    <w:rsid w:val="00436DB5"/>
    <w:rsid w:val="00440362"/>
    <w:rsid w:val="00444748"/>
    <w:rsid w:val="00445939"/>
    <w:rsid w:val="004479C2"/>
    <w:rsid w:val="004502BA"/>
    <w:rsid w:val="00454923"/>
    <w:rsid w:val="00455776"/>
    <w:rsid w:val="0045709D"/>
    <w:rsid w:val="004575E4"/>
    <w:rsid w:val="00457BC4"/>
    <w:rsid w:val="004634A7"/>
    <w:rsid w:val="00464105"/>
    <w:rsid w:val="004772AD"/>
    <w:rsid w:val="00477308"/>
    <w:rsid w:val="004A2213"/>
    <w:rsid w:val="004A4F54"/>
    <w:rsid w:val="004A50ED"/>
    <w:rsid w:val="004A5CBC"/>
    <w:rsid w:val="004B3A8C"/>
    <w:rsid w:val="004D1DEC"/>
    <w:rsid w:val="004D221D"/>
    <w:rsid w:val="004D63CA"/>
    <w:rsid w:val="004E3316"/>
    <w:rsid w:val="004F0948"/>
    <w:rsid w:val="005040F2"/>
    <w:rsid w:val="00504531"/>
    <w:rsid w:val="00507C34"/>
    <w:rsid w:val="005122F2"/>
    <w:rsid w:val="0051296C"/>
    <w:rsid w:val="00531D39"/>
    <w:rsid w:val="00532094"/>
    <w:rsid w:val="005455F9"/>
    <w:rsid w:val="00545C93"/>
    <w:rsid w:val="0055318E"/>
    <w:rsid w:val="00553702"/>
    <w:rsid w:val="00561F18"/>
    <w:rsid w:val="005624AA"/>
    <w:rsid w:val="005628E0"/>
    <w:rsid w:val="005853D8"/>
    <w:rsid w:val="00587C47"/>
    <w:rsid w:val="00597454"/>
    <w:rsid w:val="005B4A57"/>
    <w:rsid w:val="005C3CE7"/>
    <w:rsid w:val="005C7A5C"/>
    <w:rsid w:val="005E1F5F"/>
    <w:rsid w:val="005F5030"/>
    <w:rsid w:val="005F510B"/>
    <w:rsid w:val="00603DA5"/>
    <w:rsid w:val="0060457C"/>
    <w:rsid w:val="006058BC"/>
    <w:rsid w:val="00620856"/>
    <w:rsid w:val="0062440E"/>
    <w:rsid w:val="00624D20"/>
    <w:rsid w:val="0063570C"/>
    <w:rsid w:val="00636F3C"/>
    <w:rsid w:val="00637FD3"/>
    <w:rsid w:val="006426D2"/>
    <w:rsid w:val="006435E6"/>
    <w:rsid w:val="006501DC"/>
    <w:rsid w:val="00650B76"/>
    <w:rsid w:val="00650B94"/>
    <w:rsid w:val="006917EE"/>
    <w:rsid w:val="00694D05"/>
    <w:rsid w:val="006A3664"/>
    <w:rsid w:val="006A4A3E"/>
    <w:rsid w:val="006B5B70"/>
    <w:rsid w:val="006B6E8E"/>
    <w:rsid w:val="006D0EB6"/>
    <w:rsid w:val="006D6E44"/>
    <w:rsid w:val="006E27F0"/>
    <w:rsid w:val="006E5902"/>
    <w:rsid w:val="006F6BE2"/>
    <w:rsid w:val="006F6BF1"/>
    <w:rsid w:val="00703276"/>
    <w:rsid w:val="00704D01"/>
    <w:rsid w:val="00725477"/>
    <w:rsid w:val="0073040D"/>
    <w:rsid w:val="00730B8E"/>
    <w:rsid w:val="00730DA3"/>
    <w:rsid w:val="007426F7"/>
    <w:rsid w:val="00743B23"/>
    <w:rsid w:val="00746B58"/>
    <w:rsid w:val="00750AE0"/>
    <w:rsid w:val="00761E3D"/>
    <w:rsid w:val="007835B8"/>
    <w:rsid w:val="00784938"/>
    <w:rsid w:val="00786C4E"/>
    <w:rsid w:val="00795894"/>
    <w:rsid w:val="007B0ECA"/>
    <w:rsid w:val="007C7A71"/>
    <w:rsid w:val="007D0ACC"/>
    <w:rsid w:val="007D4675"/>
    <w:rsid w:val="007D7BC3"/>
    <w:rsid w:val="007E68CA"/>
    <w:rsid w:val="007F4AA6"/>
    <w:rsid w:val="007F5C74"/>
    <w:rsid w:val="008002D8"/>
    <w:rsid w:val="0080253D"/>
    <w:rsid w:val="00810F30"/>
    <w:rsid w:val="008122B2"/>
    <w:rsid w:val="00813C52"/>
    <w:rsid w:val="0081601C"/>
    <w:rsid w:val="00817360"/>
    <w:rsid w:val="00827F99"/>
    <w:rsid w:val="0083426E"/>
    <w:rsid w:val="008358CD"/>
    <w:rsid w:val="008462D0"/>
    <w:rsid w:val="0085491E"/>
    <w:rsid w:val="00855760"/>
    <w:rsid w:val="00856473"/>
    <w:rsid w:val="00866C7C"/>
    <w:rsid w:val="0087065D"/>
    <w:rsid w:val="00870A36"/>
    <w:rsid w:val="00871795"/>
    <w:rsid w:val="0087394C"/>
    <w:rsid w:val="0087511A"/>
    <w:rsid w:val="00875A6B"/>
    <w:rsid w:val="00883D6E"/>
    <w:rsid w:val="00884EFD"/>
    <w:rsid w:val="00893830"/>
    <w:rsid w:val="00895A56"/>
    <w:rsid w:val="00896B66"/>
    <w:rsid w:val="008A6B0D"/>
    <w:rsid w:val="008B65B7"/>
    <w:rsid w:val="008B7594"/>
    <w:rsid w:val="00907AB7"/>
    <w:rsid w:val="00910A63"/>
    <w:rsid w:val="00910EA8"/>
    <w:rsid w:val="00912643"/>
    <w:rsid w:val="009163F0"/>
    <w:rsid w:val="009373CA"/>
    <w:rsid w:val="009373F7"/>
    <w:rsid w:val="009609A2"/>
    <w:rsid w:val="00962DE3"/>
    <w:rsid w:val="00964892"/>
    <w:rsid w:val="009A0066"/>
    <w:rsid w:val="009A2FD9"/>
    <w:rsid w:val="009A4377"/>
    <w:rsid w:val="009A4CA7"/>
    <w:rsid w:val="009A4F07"/>
    <w:rsid w:val="009B21DD"/>
    <w:rsid w:val="009B7CA1"/>
    <w:rsid w:val="009C21E5"/>
    <w:rsid w:val="009C67D1"/>
    <w:rsid w:val="009C707A"/>
    <w:rsid w:val="009E1857"/>
    <w:rsid w:val="009E2497"/>
    <w:rsid w:val="009E2BBB"/>
    <w:rsid w:val="009F25EC"/>
    <w:rsid w:val="00A059CD"/>
    <w:rsid w:val="00A06E8A"/>
    <w:rsid w:val="00A15186"/>
    <w:rsid w:val="00A2201C"/>
    <w:rsid w:val="00A2764F"/>
    <w:rsid w:val="00A4283E"/>
    <w:rsid w:val="00A530BF"/>
    <w:rsid w:val="00A62CAB"/>
    <w:rsid w:val="00A63BCF"/>
    <w:rsid w:val="00A6716F"/>
    <w:rsid w:val="00A74D6A"/>
    <w:rsid w:val="00A920EF"/>
    <w:rsid w:val="00A93273"/>
    <w:rsid w:val="00A9505A"/>
    <w:rsid w:val="00AA02E2"/>
    <w:rsid w:val="00AA0745"/>
    <w:rsid w:val="00AB3C6F"/>
    <w:rsid w:val="00AB73C7"/>
    <w:rsid w:val="00AC13A9"/>
    <w:rsid w:val="00AC196F"/>
    <w:rsid w:val="00AC6B68"/>
    <w:rsid w:val="00AC702E"/>
    <w:rsid w:val="00AE3CB0"/>
    <w:rsid w:val="00AE6CF8"/>
    <w:rsid w:val="00AF2218"/>
    <w:rsid w:val="00AF2BA4"/>
    <w:rsid w:val="00AF3E92"/>
    <w:rsid w:val="00B02205"/>
    <w:rsid w:val="00B042F5"/>
    <w:rsid w:val="00B1478F"/>
    <w:rsid w:val="00B2773C"/>
    <w:rsid w:val="00B33D39"/>
    <w:rsid w:val="00B4442D"/>
    <w:rsid w:val="00B4664A"/>
    <w:rsid w:val="00B54311"/>
    <w:rsid w:val="00B67BD9"/>
    <w:rsid w:val="00B72ABD"/>
    <w:rsid w:val="00B81C3D"/>
    <w:rsid w:val="00B95701"/>
    <w:rsid w:val="00B97FD5"/>
    <w:rsid w:val="00BA28BA"/>
    <w:rsid w:val="00BA5131"/>
    <w:rsid w:val="00BA5F24"/>
    <w:rsid w:val="00BB3343"/>
    <w:rsid w:val="00BB3CA3"/>
    <w:rsid w:val="00BC218E"/>
    <w:rsid w:val="00BD6240"/>
    <w:rsid w:val="00BD7F83"/>
    <w:rsid w:val="00BF4AC2"/>
    <w:rsid w:val="00C002F2"/>
    <w:rsid w:val="00C059F5"/>
    <w:rsid w:val="00C15643"/>
    <w:rsid w:val="00C3086D"/>
    <w:rsid w:val="00C32686"/>
    <w:rsid w:val="00C3352B"/>
    <w:rsid w:val="00C454AB"/>
    <w:rsid w:val="00C73917"/>
    <w:rsid w:val="00C83D4C"/>
    <w:rsid w:val="00CA24AF"/>
    <w:rsid w:val="00CA72D4"/>
    <w:rsid w:val="00CB1CBD"/>
    <w:rsid w:val="00CB6B2F"/>
    <w:rsid w:val="00CC029C"/>
    <w:rsid w:val="00CE09E7"/>
    <w:rsid w:val="00CE4AB0"/>
    <w:rsid w:val="00CF0857"/>
    <w:rsid w:val="00CF52B4"/>
    <w:rsid w:val="00D063C5"/>
    <w:rsid w:val="00D06BBE"/>
    <w:rsid w:val="00D1145B"/>
    <w:rsid w:val="00D114E8"/>
    <w:rsid w:val="00D24C70"/>
    <w:rsid w:val="00D367C7"/>
    <w:rsid w:val="00D44107"/>
    <w:rsid w:val="00D477F1"/>
    <w:rsid w:val="00D47BB8"/>
    <w:rsid w:val="00D60E88"/>
    <w:rsid w:val="00D64D66"/>
    <w:rsid w:val="00D90B5E"/>
    <w:rsid w:val="00D96357"/>
    <w:rsid w:val="00DB5DB9"/>
    <w:rsid w:val="00DB66F4"/>
    <w:rsid w:val="00DC0E8B"/>
    <w:rsid w:val="00DE2933"/>
    <w:rsid w:val="00DF0D2F"/>
    <w:rsid w:val="00DF33D4"/>
    <w:rsid w:val="00E0319E"/>
    <w:rsid w:val="00E04DAE"/>
    <w:rsid w:val="00E077F7"/>
    <w:rsid w:val="00E16F45"/>
    <w:rsid w:val="00E17C74"/>
    <w:rsid w:val="00E20BA9"/>
    <w:rsid w:val="00E24918"/>
    <w:rsid w:val="00E250BC"/>
    <w:rsid w:val="00E2513D"/>
    <w:rsid w:val="00E2545E"/>
    <w:rsid w:val="00E32154"/>
    <w:rsid w:val="00E34895"/>
    <w:rsid w:val="00E41FF0"/>
    <w:rsid w:val="00E46D65"/>
    <w:rsid w:val="00E529D7"/>
    <w:rsid w:val="00E60459"/>
    <w:rsid w:val="00E632F8"/>
    <w:rsid w:val="00E63808"/>
    <w:rsid w:val="00E70C1D"/>
    <w:rsid w:val="00E7503F"/>
    <w:rsid w:val="00E76205"/>
    <w:rsid w:val="00E84030"/>
    <w:rsid w:val="00E904A7"/>
    <w:rsid w:val="00E932B1"/>
    <w:rsid w:val="00EA6B25"/>
    <w:rsid w:val="00EC7DDD"/>
    <w:rsid w:val="00EF18A3"/>
    <w:rsid w:val="00EF38F6"/>
    <w:rsid w:val="00EF3F9D"/>
    <w:rsid w:val="00F02D45"/>
    <w:rsid w:val="00F03E4C"/>
    <w:rsid w:val="00F0553E"/>
    <w:rsid w:val="00F11539"/>
    <w:rsid w:val="00F151B3"/>
    <w:rsid w:val="00F309F6"/>
    <w:rsid w:val="00F42EC6"/>
    <w:rsid w:val="00F51688"/>
    <w:rsid w:val="00F529B9"/>
    <w:rsid w:val="00F542B1"/>
    <w:rsid w:val="00F60A03"/>
    <w:rsid w:val="00F67492"/>
    <w:rsid w:val="00F6774B"/>
    <w:rsid w:val="00F67F62"/>
    <w:rsid w:val="00F70471"/>
    <w:rsid w:val="00F7148A"/>
    <w:rsid w:val="00F7464D"/>
    <w:rsid w:val="00F853A4"/>
    <w:rsid w:val="00F95B2B"/>
    <w:rsid w:val="00FA2D0D"/>
    <w:rsid w:val="00FA7C57"/>
    <w:rsid w:val="00FB02BB"/>
    <w:rsid w:val="00FB7FAF"/>
    <w:rsid w:val="00FD0E81"/>
    <w:rsid w:val="00FD685D"/>
    <w:rsid w:val="00FE53AA"/>
    <w:rsid w:val="00FF35E4"/>
    <w:rsid w:val="00FF4F71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DF0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5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3D"/>
  </w:style>
  <w:style w:type="character" w:styleId="PageNumber">
    <w:name w:val="page number"/>
    <w:basedOn w:val="DefaultParagraphFont"/>
    <w:uiPriority w:val="99"/>
    <w:semiHidden/>
    <w:unhideWhenUsed/>
    <w:rsid w:val="0080253D"/>
  </w:style>
  <w:style w:type="paragraph" w:customStyle="1" w:styleId="Standard">
    <w:name w:val="Standard"/>
    <w:rsid w:val="003563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8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FD"/>
  </w:style>
  <w:style w:type="character" w:styleId="Hyperlink">
    <w:name w:val="Hyperlink"/>
    <w:basedOn w:val="DefaultParagraphFont"/>
    <w:uiPriority w:val="99"/>
    <w:unhideWhenUsed/>
    <w:rsid w:val="00FF4F7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F7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64105"/>
  </w:style>
  <w:style w:type="table" w:styleId="TableGrid">
    <w:name w:val="Table Grid"/>
    <w:basedOn w:val="TableNormal"/>
    <w:uiPriority w:val="39"/>
    <w:rsid w:val="008B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21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B1478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3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CA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772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csu.webex.com/ccsu/j.php?MTID=m517f5a13735a3754244d5c3322e8c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Leonidas, Eric (English)</cp:lastModifiedBy>
  <cp:revision>3</cp:revision>
  <cp:lastPrinted>2020-09-17T18:19:00Z</cp:lastPrinted>
  <dcterms:created xsi:type="dcterms:W3CDTF">2021-04-12T21:16:00Z</dcterms:created>
  <dcterms:modified xsi:type="dcterms:W3CDTF">2021-04-13T12:34:00Z</dcterms:modified>
</cp:coreProperties>
</file>