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0677" w14:textId="77777777" w:rsidR="00B111E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2D602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46319">
        <w:rPr>
          <w:rFonts w:ascii="Times New Roman" w:eastAsia="Calibri" w:hAnsi="Times New Roman" w:cs="Times New Roman"/>
          <w:b/>
          <w:bCs/>
          <w:sz w:val="24"/>
          <w:szCs w:val="24"/>
        </w:rPr>
        <w:t>&amp; Partners Meeting</w:t>
      </w:r>
    </w:p>
    <w:p w14:paraId="532ACC96" w14:textId="7777777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2BF769AA" w14:textId="77777777" w:rsidR="00B111E5" w:rsidRDefault="00346319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October 25, </w:t>
      </w:r>
      <w:r w:rsidR="000570C2">
        <w:rPr>
          <w:rFonts w:ascii="Times New Roman" w:eastAsia="Calibri" w:hAnsi="Times New Roman" w:cs="Times New Roman"/>
          <w:b/>
          <w:bCs/>
          <w:sz w:val="24"/>
          <w:szCs w:val="24"/>
        </w:rPr>
        <w:t>2018, 3:15 – 5:00 p</w:t>
      </w:r>
      <w:r w:rsidR="00917AE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570C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917A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0570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A5039">
        <w:rPr>
          <w:rFonts w:ascii="Times New Roman" w:eastAsia="Calibri" w:hAnsi="Times New Roman" w:cs="Times New Roman"/>
          <w:b/>
          <w:bCs/>
          <w:sz w:val="24"/>
          <w:szCs w:val="24"/>
        </w:rPr>
        <w:t>Philbrick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/Camp</w:t>
      </w:r>
      <w:r w:rsidR="004A5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Room, </w:t>
      </w:r>
      <w:r w:rsidR="7675CAB6"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Student Center</w:t>
      </w:r>
    </w:p>
    <w:p w14:paraId="4D9D6A0F" w14:textId="77777777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  <w:gridCol w:w="270"/>
      </w:tblGrid>
      <w:tr w:rsidR="00750342" w:rsidRPr="00000545" w14:paraId="6E4BF336" w14:textId="77777777" w:rsidTr="7675CAB6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058" w14:textId="7777777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000545" w14:paraId="3090482C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740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D2D" w14:textId="77777777" w:rsidR="00750342" w:rsidRDefault="7675CAB6" w:rsidP="002C2C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503A029E" w14:textId="77777777" w:rsidR="002C2C4E" w:rsidRPr="00000545" w:rsidRDefault="002C2C4E" w:rsidP="002C2C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4DF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000545" w14:paraId="11AFE4B9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ED0" w14:textId="77777777" w:rsidR="00750342" w:rsidRPr="00000545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856" w14:textId="77777777" w:rsidR="00E412F8" w:rsidRPr="00805BA4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Kostelis;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A. Pautz;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44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Ciotto;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M.P. Bigley;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Tafrate;</w:t>
            </w:r>
            <w:r w:rsidR="00196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J. Kara-Soteriou; 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 Bartone; S. Ostrowski;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26A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Val</w:t>
            </w:r>
            <w:r w:rsidR="00553C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r w:rsidR="00126A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rie;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 Mitchell; C. Mulcahy; J. DeLaura;</w:t>
            </w:r>
            <w:r w:rsidR="00F34C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T. Leng Goh;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H. Abadiano;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K. McGrath; </w:t>
            </w:r>
            <w:r w:rsidR="00EB1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J. Thomas;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Werblow</w:t>
            </w:r>
            <w:r w:rsidR="00E44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M. Ciscel; M. Mackey; O. Odesina; </w:t>
            </w:r>
            <w:r w:rsidR="003906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R. Kalder; </w:t>
            </w:r>
            <w:r w:rsidR="00F34C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Garcia; </w:t>
            </w:r>
            <w:r w:rsidR="00997219" w:rsidRPr="009972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Partners</w:t>
            </w:r>
            <w:r w:rsidR="00997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477D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T. Putnam, New Britain Public Schools; </w:t>
            </w:r>
            <w:r w:rsidR="00D937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D. Sargent, New Britain Public Schools;</w:t>
            </w:r>
            <w:r w:rsidR="00D937F1">
              <w:rPr>
                <w:color w:val="1F497D"/>
              </w:rPr>
              <w:t xml:space="preserve"> </w:t>
            </w:r>
            <w:r w:rsidR="00741145">
              <w:rPr>
                <w:color w:val="1F497D"/>
              </w:rPr>
              <w:t xml:space="preserve">       </w:t>
            </w:r>
            <w:r w:rsidR="00D937F1">
              <w:rPr>
                <w:color w:val="1F497D"/>
              </w:rPr>
              <w:t xml:space="preserve"> </w:t>
            </w:r>
            <w:r w:rsidR="00D937F1" w:rsidRPr="00D937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D937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G. </w:t>
            </w:r>
            <w:r w:rsidR="00D937F1" w:rsidRPr="00D937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Limnios</w:t>
            </w:r>
            <w:r w:rsidR="003F4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New Britain Public Schools</w:t>
            </w:r>
            <w:r w:rsidR="00D937F1">
              <w:rPr>
                <w:color w:val="1F497D"/>
              </w:rPr>
              <w:t xml:space="preserve">;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F. Cardo</w:t>
            </w:r>
            <w:r w:rsidR="00F34C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a, Sedgwick M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iddle School;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Todd, Windsor </w:t>
            </w:r>
            <w:r w:rsidR="00477D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</w:t>
            </w:r>
            <w:r w:rsidR="003F4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igh School;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Hines, Conard H</w:t>
            </w:r>
            <w:r w:rsidR="003F4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igh School;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Watson, Berlin Public Schools;</w:t>
            </w:r>
            <w:r w:rsidR="007411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E. Wilson, C</w:t>
            </w:r>
            <w:r w:rsidR="00982B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EC</w:t>
            </w:r>
            <w:r w:rsidR="00982B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ASI; R. Donlon, CREC</w:t>
            </w:r>
            <w:r w:rsidR="00567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Gla</w:t>
            </w:r>
            <w:r w:rsidR="00567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tonbury, E. Hartford Magnet; M. Dietter, Bristol Schools</w:t>
            </w:r>
            <w:r w:rsidR="00723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G. </w:t>
            </w:r>
            <w:r w:rsidR="002C45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Hil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ls, CREC </w:t>
            </w:r>
            <w:r w:rsidR="00543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Academy of Aerospace and Engineering</w:t>
            </w:r>
            <w:r w:rsidR="003F4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  <w:r w:rsidR="00543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41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44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314C9E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15506EB" w14:textId="77777777" w:rsidR="00E412F8" w:rsidRPr="002D6161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</w:p>
          <w:p w14:paraId="05F71DB9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3BE618" w14:textId="77777777" w:rsidR="00183159" w:rsidRPr="00000545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</w:t>
            </w:r>
            <w:r w:rsidR="001C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eeting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inutes</w:t>
            </w:r>
            <w:r w:rsidR="008E6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AD16B3">
              <w:rPr>
                <w:rFonts w:ascii="Times New Roman" w:eastAsia="Calibri" w:hAnsi="Times New Roman" w:cs="Times New Roman"/>
                <w:sz w:val="24"/>
                <w:szCs w:val="24"/>
              </w:rPr>
              <w:t>September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r w:rsidR="0081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CTEN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>minutes were approved.</w:t>
            </w:r>
          </w:p>
          <w:p w14:paraId="38F72726" w14:textId="77777777" w:rsidR="00374887" w:rsidRPr="00000545" w:rsidRDefault="00374887" w:rsidP="008D48B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9D2A" w14:textId="77777777" w:rsidR="00BE77F1" w:rsidRPr="00BE77F1" w:rsidRDefault="00BE77F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New </w:t>
            </w:r>
            <w:r w:rsidR="00D515DA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ear</w:t>
            </w:r>
            <w:r w:rsidR="002D6161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~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515DA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ew </w:t>
            </w:r>
            <w:r w:rsidR="00D515DA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ame</w:t>
            </w:r>
            <w:r w:rsidR="00D5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BE77F1">
              <w:rPr>
                <w:rFonts w:ascii="Times New Roman" w:hAnsi="Times New Roman" w:cs="Times New Roman"/>
                <w:bCs/>
                <w:sz w:val="24"/>
                <w:szCs w:val="24"/>
              </w:rPr>
              <w:t>Introducing the Central Teacher Education Network</w:t>
            </w:r>
            <w:r w:rsidR="00D51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a broader perspective</w:t>
            </w:r>
            <w:r w:rsidR="00694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focusing on networking</w:t>
            </w:r>
            <w:r w:rsidR="00D515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8B5595" w14:textId="77777777" w:rsidR="00BE77F1" w:rsidRDefault="00BE77F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F22C1" w14:textId="77777777" w:rsidR="002C6EA6" w:rsidRPr="008E64ED" w:rsidRDefault="008E64ED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</w:t>
            </w:r>
            <w:r w:rsidR="002C6EA6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raft 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</w:t>
            </w:r>
            <w:r w:rsidR="002C6EA6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oals for the 2018-19 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0E7436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Progress is being made </w:t>
            </w:r>
            <w:r w:rsidR="008C3FAB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>on goals.  A vote was held</w:t>
            </w:r>
            <w:r w:rsidR="000E743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C3FAB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the</w:t>
            </w:r>
            <w:r w:rsidR="008C3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3FAB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goals were </w:t>
            </w:r>
            <w:r w:rsidR="000E7436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unanimously </w:t>
            </w:r>
            <w:r w:rsidR="008C3FAB" w:rsidRPr="000E7436">
              <w:rPr>
                <w:rFonts w:ascii="Times New Roman" w:hAnsi="Times New Roman" w:cs="Times New Roman"/>
                <w:bCs/>
                <w:sz w:val="24"/>
                <w:szCs w:val="24"/>
              </w:rPr>
              <w:t>approved to move forward.</w:t>
            </w:r>
            <w:r w:rsidR="008C3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0C4EFB3" w14:textId="77777777" w:rsidR="002C6EA6" w:rsidRDefault="002C6EA6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C7899" w14:textId="77777777" w:rsidR="00BE77F1" w:rsidRPr="00C10410" w:rsidRDefault="00C10410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Meetings </w:t>
            </w:r>
            <w:r w:rsidR="00AC5DC5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="002D602E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evis</w:t>
            </w:r>
            <w:r w:rsidR="00032356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</w:t>
            </w:r>
            <w:r w:rsid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4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Bi-monthly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CTEN meetings will be attended by faculty</w:t>
            </w:r>
            <w:r w:rsidR="0024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only.  </w:t>
            </w:r>
            <w:r w:rsidR="006F0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 full CTEN m</w:t>
            </w:r>
            <w:r w:rsidR="002D602E">
              <w:rPr>
                <w:rFonts w:ascii="Times New Roman" w:hAnsi="Times New Roman" w:cs="Times New Roman"/>
                <w:bCs/>
                <w:sz w:val="24"/>
                <w:szCs w:val="24"/>
              </w:rPr>
              <w:t>eeting (programs &amp; partners) 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3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today.  </w:t>
            </w:r>
            <w:r w:rsidR="00C4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 will be conducted during the faculty meetings, with </w:t>
            </w:r>
            <w:r w:rsidR="008C3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sharing and networking as the focus </w:t>
            </w:r>
            <w:r w:rsidR="00C4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the </w:t>
            </w:r>
            <w:r w:rsidR="002E3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partners’ </w:t>
            </w:r>
            <w:r w:rsidR="00C45D3E">
              <w:rPr>
                <w:rFonts w:ascii="Times New Roman" w:hAnsi="Times New Roman" w:cs="Times New Roman"/>
                <w:bCs/>
                <w:sz w:val="24"/>
                <w:szCs w:val="24"/>
              </w:rPr>
              <w:t>meetings</w:t>
            </w:r>
            <w:r w:rsidR="002E3D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4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B1B65DD" w14:textId="77777777" w:rsidR="00BE77F1" w:rsidRPr="00BE77F1" w:rsidRDefault="00BE77F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1FB8C8" w14:textId="77777777" w:rsidR="00BE77F1" w:rsidRDefault="00BE77F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Website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new website is </w:t>
            </w:r>
            <w:hyperlink r:id="rId8" w:history="1">
              <w:r w:rsidRPr="00705AF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www.ccsu.edu/cten</w:t>
              </w:r>
            </w:hyperlink>
            <w:r w:rsidR="00266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B4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website contains meeting dates, meeting minutes, </w:t>
            </w:r>
            <w:r w:rsidR="0008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agendas, </w:t>
            </w:r>
            <w:r w:rsidR="002B4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etc.  </w:t>
            </w:r>
            <w:r w:rsidR="00452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Observation Guides are now on the website.  </w:t>
            </w:r>
            <w:r w:rsidR="0008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Still seeking photos and suggestions/requests.  </w:t>
            </w:r>
            <w:r w:rsidR="000A6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00C744" w14:textId="77777777" w:rsidR="00BE77F1" w:rsidRPr="00BE77F1" w:rsidRDefault="00BE77F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96A3A" w14:textId="77777777" w:rsidR="00D67415" w:rsidRDefault="00850D51" w:rsidP="00000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edTPA Professional Development Opportunity</w:t>
            </w:r>
            <w:r w:rsidRPr="000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67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This workshop will provide a u</w:t>
            </w:r>
            <w:r w:rsidR="00086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nique opportunity</w:t>
            </w:r>
            <w:r w:rsidR="00D67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Spacing is now limited.  The two-day workshop will examine edTPA rubric constructs as opportunities for developing equitable instructional practices.  Partners are welcome.</w:t>
            </w:r>
          </w:p>
          <w:p w14:paraId="729CE379" w14:textId="77777777" w:rsidR="00D67415" w:rsidRDefault="00D67415" w:rsidP="00000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CF7FD7" w14:textId="77777777" w:rsidR="00D67415" w:rsidRDefault="00D67415" w:rsidP="00000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Location:  Sacred Heart University’s West Campus, Fairfield, CT</w:t>
            </w:r>
          </w:p>
          <w:p w14:paraId="3E680E48" w14:textId="77777777" w:rsidR="00D67415" w:rsidRDefault="00D67415" w:rsidP="00000545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Registration Link:    </w:t>
            </w:r>
            <w:hyperlink r:id="rId9" w:history="1">
              <w:r w:rsidR="00607019" w:rsidRPr="009C5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https://w.taskstream.com/SurveyLink/f0h0hshkhvhlhy/a354d253</w:t>
              </w:r>
            </w:hyperlink>
          </w:p>
          <w:p w14:paraId="38F8BC52" w14:textId="77777777" w:rsidR="00D67415" w:rsidRDefault="00D67415" w:rsidP="00000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D594D" w14:textId="77777777" w:rsidR="002E1B45" w:rsidRDefault="00607019" w:rsidP="0000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</w:t>
            </w:r>
            <w:r w:rsidR="00E35579" w:rsidRPr="002D6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EEDAR </w:t>
            </w:r>
            <w:r w:rsidR="002D6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</w:t>
            </w:r>
            <w:r w:rsidR="00E35579" w:rsidRPr="002D6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pdates</w:t>
            </w:r>
            <w:r w:rsidR="00E35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3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579" w:rsidRPr="004B4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CEEDAR 1.5</w:t>
            </w:r>
            <w:r w:rsidR="00701113">
              <w:rPr>
                <w:rFonts w:ascii="Times New Roman" w:hAnsi="Times New Roman" w:cs="Times New Roman"/>
                <w:sz w:val="24"/>
                <w:szCs w:val="24"/>
              </w:rPr>
              <w:t xml:space="preserve"> - D</w:t>
            </w:r>
            <w:r w:rsidR="00E35579">
              <w:rPr>
                <w:rFonts w:ascii="Times New Roman" w:hAnsi="Times New Roman" w:cs="Times New Roman"/>
                <w:sz w:val="24"/>
                <w:szCs w:val="24"/>
              </w:rPr>
              <w:t xml:space="preserve">evelopment and pilot of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federally funded </w:t>
            </w:r>
            <w:r w:rsidR="00E35579">
              <w:rPr>
                <w:rFonts w:ascii="Times New Roman" w:hAnsi="Times New Roman" w:cs="Times New Roman"/>
                <w:sz w:val="24"/>
                <w:szCs w:val="24"/>
              </w:rPr>
              <w:t>field-based assignment (structured tuto</w:t>
            </w:r>
            <w:r w:rsidR="002D602E">
              <w:rPr>
                <w:rFonts w:ascii="Times New Roman" w:hAnsi="Times New Roman" w:cs="Times New Roman"/>
                <w:sz w:val="24"/>
                <w:szCs w:val="24"/>
              </w:rPr>
              <w:t xml:space="preserve">ring) in SPED 315, </w:t>
            </w:r>
            <w:r w:rsidR="009953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602E">
              <w:rPr>
                <w:rFonts w:ascii="Times New Roman" w:hAnsi="Times New Roman" w:cs="Times New Roman"/>
                <w:sz w:val="24"/>
                <w:szCs w:val="24"/>
              </w:rPr>
              <w:t>pring 2019</w:t>
            </w:r>
            <w:r w:rsidR="002E1B45">
              <w:rPr>
                <w:rFonts w:ascii="Times New Roman" w:hAnsi="Times New Roman" w:cs="Times New Roman"/>
                <w:sz w:val="24"/>
                <w:szCs w:val="24"/>
              </w:rPr>
              <w:t xml:space="preserve"> is coming along.</w:t>
            </w:r>
            <w:r w:rsidR="002D602E">
              <w:rPr>
                <w:rFonts w:ascii="Times New Roman" w:hAnsi="Times New Roman" w:cs="Times New Roman"/>
                <w:sz w:val="24"/>
                <w:szCs w:val="24"/>
              </w:rPr>
              <w:t xml:space="preserve"> Currently </w:t>
            </w:r>
            <w:r w:rsidR="0003470E">
              <w:rPr>
                <w:rFonts w:ascii="Times New Roman" w:hAnsi="Times New Roman" w:cs="Times New Roman"/>
                <w:sz w:val="24"/>
                <w:szCs w:val="24"/>
              </w:rPr>
              <w:t>working with New Britain to d</w:t>
            </w:r>
            <w:r w:rsidR="002D602E">
              <w:rPr>
                <w:rFonts w:ascii="Times New Roman" w:hAnsi="Times New Roman" w:cs="Times New Roman"/>
                <w:sz w:val="24"/>
                <w:szCs w:val="24"/>
              </w:rPr>
              <w:t>evelop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0E">
              <w:rPr>
                <w:rFonts w:ascii="Times New Roman" w:hAnsi="Times New Roman" w:cs="Times New Roman"/>
                <w:sz w:val="24"/>
                <w:szCs w:val="24"/>
              </w:rPr>
              <w:t xml:space="preserve">model clinical practices for candidates. 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37ABB3" w14:textId="77777777" w:rsidR="00D37CAD" w:rsidRDefault="00D37CAD" w:rsidP="0000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CBDD" w14:textId="77777777" w:rsidR="00105C2C" w:rsidRDefault="00E35579" w:rsidP="0077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CEEDAR 2.0</w:t>
            </w:r>
            <w:r w:rsidR="0070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>Funding is confirmed to c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>ontinue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 working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875">
              <w:rPr>
                <w:rFonts w:ascii="Times New Roman" w:hAnsi="Times New Roman" w:cs="Times New Roman"/>
                <w:sz w:val="24"/>
                <w:szCs w:val="24"/>
              </w:rPr>
              <w:t xml:space="preserve">on a series of EPP and LEA workshops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focused on 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0A1">
              <w:rPr>
                <w:rFonts w:ascii="Times New Roman" w:hAnsi="Times New Roman" w:cs="Times New Roman"/>
                <w:sz w:val="24"/>
                <w:szCs w:val="24"/>
              </w:rPr>
              <w:t>curriculum mapping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 and clinical redesign</w:t>
            </w:r>
            <w:r w:rsidR="00105C2C">
              <w:rPr>
                <w:rFonts w:ascii="Times New Roman" w:hAnsi="Times New Roman" w:cs="Times New Roman"/>
                <w:sz w:val="24"/>
                <w:szCs w:val="24"/>
              </w:rPr>
              <w:t xml:space="preserve"> with one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partner district (starting in the spring).  </w:t>
            </w:r>
          </w:p>
          <w:p w14:paraId="2B13D552" w14:textId="77777777" w:rsidR="00C4089C" w:rsidRDefault="00105C2C" w:rsidP="0077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Inspire Grant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The Inspire Grant has been finalized and serves as an opportunity for </w:t>
            </w:r>
            <w:r w:rsidR="00945C01">
              <w:rPr>
                <w:rFonts w:ascii="Times New Roman" w:hAnsi="Times New Roman" w:cs="Times New Roman"/>
                <w:sz w:val="24"/>
                <w:szCs w:val="24"/>
              </w:rPr>
              <w:t>sharing I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nspire Modules 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teacher candidates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.  These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well developed module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or 60 minutes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 and are focused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specific practice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s such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classroom management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>, etc.  These are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 modules which anyone can access by creating an account.  The goal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support the induction process.  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Faculty can serve as mentors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reach out to newly hired teachers 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modules to help bridge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induction of new teachers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CCSU to 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3B21E3">
              <w:rPr>
                <w:rFonts w:ascii="Times New Roman" w:hAnsi="Times New Roman" w:cs="Times New Roman"/>
                <w:sz w:val="24"/>
                <w:szCs w:val="24"/>
              </w:rPr>
              <w:t xml:space="preserve"> districts</w:t>
            </w:r>
            <w:r w:rsidR="00D3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B8454" w14:textId="77777777" w:rsidR="00750342" w:rsidRPr="00B111E5" w:rsidRDefault="00750342" w:rsidP="00C408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6AE" w14:textId="77777777" w:rsidR="00750342" w:rsidRPr="00000545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676" w:rsidRPr="00000545" w14:paraId="57197D63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9F0" w14:textId="77777777" w:rsidR="00153676" w:rsidRPr="00000545" w:rsidRDefault="00153676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FAA" w14:textId="77777777" w:rsidR="00153676" w:rsidRDefault="00153676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Partnership 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New Britain’s CLIMB Higher Transition Program with Dori Sargent</w:t>
            </w:r>
            <w:r w:rsidR="001369E8">
              <w:rPr>
                <w:rFonts w:ascii="Times New Roman" w:hAnsi="Times New Roman" w:cs="Times New Roman"/>
                <w:sz w:val="24"/>
                <w:szCs w:val="24"/>
              </w:rPr>
              <w:t>:  CLIMB stand</w:t>
            </w:r>
            <w:r w:rsidR="00382C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69E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Career Ladder to Independence, Maturity and Beyond</w:t>
            </w:r>
            <w:r w:rsidR="00382C76">
              <w:rPr>
                <w:rFonts w:ascii="Times New Roman" w:hAnsi="Times New Roman" w:cs="Times New Roman"/>
                <w:sz w:val="24"/>
                <w:szCs w:val="24"/>
              </w:rPr>
              <w:t xml:space="preserve">.  This program began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ten years ago</w:t>
            </w:r>
            <w:r w:rsidR="00382C76">
              <w:rPr>
                <w:rFonts w:ascii="Times New Roman" w:hAnsi="Times New Roman" w:cs="Times New Roman"/>
                <w:sz w:val="24"/>
                <w:szCs w:val="24"/>
              </w:rPr>
              <w:t xml:space="preserve">, and has evolved to now </w:t>
            </w:r>
            <w:r w:rsidR="001369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artnering with CCSU.  </w:t>
            </w:r>
            <w:r w:rsidR="00382C76">
              <w:rPr>
                <w:rFonts w:ascii="Times New Roman" w:hAnsi="Times New Roman" w:cs="Times New Roman"/>
                <w:sz w:val="24"/>
                <w:szCs w:val="24"/>
              </w:rPr>
              <w:t xml:space="preserve">Students are college prep students 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 to survive on the college campus</w:t>
            </w:r>
            <w:r w:rsidR="00A5110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navigate</w:t>
            </w:r>
            <w:r w:rsidR="00A51100">
              <w:rPr>
                <w:rFonts w:ascii="Times New Roman" w:hAnsi="Times New Roman" w:cs="Times New Roman"/>
                <w:sz w:val="24"/>
                <w:szCs w:val="24"/>
              </w:rPr>
              <w:t xml:space="preserve"> daily activities.  This program helps make the experience a </w:t>
            </w:r>
            <w:r w:rsidR="008439AB">
              <w:rPr>
                <w:rFonts w:ascii="Times New Roman" w:hAnsi="Times New Roman" w:cs="Times New Roman"/>
                <w:sz w:val="24"/>
                <w:szCs w:val="24"/>
              </w:rPr>
              <w:t xml:space="preserve">pleasant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transition for students/young adults</w:t>
            </w:r>
            <w:r w:rsidR="00A51100">
              <w:rPr>
                <w:rFonts w:ascii="Times New Roman" w:hAnsi="Times New Roman" w:cs="Times New Roman"/>
                <w:sz w:val="24"/>
                <w:szCs w:val="24"/>
              </w:rPr>
              <w:t>, and also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lps with self-esteem and self-worth.  </w:t>
            </w:r>
            <w:r w:rsidR="002140F0">
              <w:rPr>
                <w:rFonts w:ascii="Times New Roman" w:hAnsi="Times New Roman" w:cs="Times New Roman"/>
                <w:sz w:val="24"/>
                <w:szCs w:val="24"/>
              </w:rPr>
              <w:t xml:space="preserve">Teacher candidates are encouraged to make good connections, such as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Autism Club</w:t>
            </w:r>
            <w:r w:rsidR="002140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Friendly faces on campus help students feel welcome</w:t>
            </w:r>
            <w:r w:rsidR="00B83DCE">
              <w:rPr>
                <w:rFonts w:ascii="Times New Roman" w:hAnsi="Times New Roman" w:cs="Times New Roman"/>
                <w:sz w:val="24"/>
                <w:szCs w:val="24"/>
              </w:rPr>
              <w:t xml:space="preserve"> and part of the community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710">
              <w:rPr>
                <w:rFonts w:ascii="Times New Roman" w:hAnsi="Times New Roman" w:cs="Times New Roman"/>
                <w:sz w:val="24"/>
                <w:szCs w:val="24"/>
              </w:rPr>
              <w:t xml:space="preserve">  Contact Mark Spalding, Director of Pupil Services at 860-827-2200.</w:t>
            </w:r>
          </w:p>
          <w:p w14:paraId="5BA0EE6E" w14:textId="77777777" w:rsidR="009E2CA7" w:rsidRDefault="009E2CA7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7CB5A" w14:textId="77777777" w:rsidR="00153676" w:rsidRDefault="009E2CA7" w:rsidP="00EC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C</w:t>
            </w:r>
            <w:r w:rsidR="00E3097D">
              <w:rPr>
                <w:rFonts w:ascii="Times New Roman" w:hAnsi="Times New Roman" w:cs="Times New Roman"/>
                <w:sz w:val="24"/>
                <w:szCs w:val="24"/>
              </w:rPr>
              <w:t xml:space="preserve">entral Connecticut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Project (Drs.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Lynda Valerie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Steven Ostrowski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, Directors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E3097D">
              <w:rPr>
                <w:rFonts w:ascii="Times New Roman" w:hAnsi="Times New Roman" w:cs="Times New Roman"/>
                <w:sz w:val="24"/>
                <w:szCs w:val="24"/>
              </w:rPr>
              <w:t xml:space="preserve"> has been at CCSU since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 and is part of the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ational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riting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roject with about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200 sites in the U.S.</w:t>
            </w:r>
            <w:r w:rsidR="0055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providing professional development about writing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, learning,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and leadership.  </w:t>
            </w:r>
            <w:r w:rsidR="005523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here are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 three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types of institutes</w:t>
            </w:r>
            <w:r w:rsidR="00E3097D">
              <w:rPr>
                <w:rFonts w:ascii="Times New Roman" w:hAnsi="Times New Roman" w:cs="Times New Roman"/>
                <w:sz w:val="24"/>
                <w:szCs w:val="24"/>
              </w:rPr>
              <w:t xml:space="preserve"> at CCSU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, with the core being the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nvitational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ummer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nstitute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for teachers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 w:rsidR="00E3097D">
              <w:rPr>
                <w:rFonts w:ascii="Times New Roman" w:hAnsi="Times New Roman" w:cs="Times New Roman"/>
                <w:sz w:val="24"/>
                <w:szCs w:val="24"/>
              </w:rPr>
              <w:t xml:space="preserve">starts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, with the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emphasis on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 develop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This project is equivalent to six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college credits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state grants for one year</w:t>
            </w:r>
            <w:r w:rsidR="00106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The second program is the O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pen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nstitute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and is for everyone, beginning in the fall</w:t>
            </w:r>
            <w:r w:rsidR="00A64DE3">
              <w:rPr>
                <w:rFonts w:ascii="Times New Roman" w:hAnsi="Times New Roman" w:cs="Times New Roman"/>
                <w:sz w:val="24"/>
                <w:szCs w:val="24"/>
              </w:rPr>
              <w:t xml:space="preserve">, where participants gather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3097D">
              <w:rPr>
                <w:rFonts w:ascii="Times New Roman" w:hAnsi="Times New Roman" w:cs="Times New Roman"/>
                <w:sz w:val="24"/>
                <w:szCs w:val="24"/>
              </w:rPr>
              <w:t xml:space="preserve">roundtable share practical ideas.  The third is the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dvanced Institute </w:t>
            </w:r>
            <w:r w:rsidR="00A64DE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theme base</w:t>
            </w:r>
            <w:r w:rsidR="00A64DE3">
              <w:rPr>
                <w:rFonts w:ascii="Times New Roman" w:hAnsi="Times New Roman" w:cs="Times New Roman"/>
                <w:sz w:val="24"/>
                <w:szCs w:val="24"/>
              </w:rPr>
              <w:t>d, such as technology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 and writing, </w:t>
            </w:r>
            <w:r w:rsidR="00A64DE3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a children’s book, </w:t>
            </w:r>
            <w:r w:rsidR="00A64DE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creative writing. 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Student Writing Project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is held 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each summer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for students to come and write for the joy of writing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idea sharing</w:t>
            </w:r>
            <w:r w:rsidR="00F5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 xml:space="preserve"> as well as feedback.  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35 students from all over 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>attend e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ach summer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>, with a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rticles </w:t>
            </w:r>
            <w:r w:rsidR="00664FBF">
              <w:rPr>
                <w:rFonts w:ascii="Times New Roman" w:hAnsi="Times New Roman" w:cs="Times New Roman"/>
                <w:sz w:val="24"/>
                <w:szCs w:val="24"/>
              </w:rPr>
              <w:t xml:space="preserve">being 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>presented at conferences.</w:t>
            </w:r>
            <w:r w:rsidR="00343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0D23">
              <w:rPr>
                <w:rFonts w:ascii="Times New Roman" w:hAnsi="Times New Roman" w:cs="Times New Roman"/>
                <w:sz w:val="24"/>
                <w:szCs w:val="24"/>
              </w:rPr>
              <w:t>This is s</w:t>
            </w:r>
            <w:r w:rsidR="003438A8">
              <w:rPr>
                <w:rFonts w:ascii="Times New Roman" w:hAnsi="Times New Roman" w:cs="Times New Roman"/>
                <w:sz w:val="24"/>
                <w:szCs w:val="24"/>
              </w:rPr>
              <w:t>erious work that is “transformational” to students.</w:t>
            </w:r>
            <w:r w:rsidR="004F6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E1">
              <w:rPr>
                <w:rFonts w:ascii="Times New Roman" w:hAnsi="Times New Roman" w:cs="Times New Roman"/>
                <w:sz w:val="24"/>
                <w:szCs w:val="24"/>
              </w:rPr>
              <w:t xml:space="preserve">Contact Lynda Valerie at </w:t>
            </w:r>
            <w:hyperlink r:id="rId10" w:history="1">
              <w:r w:rsidR="00EC6287" w:rsidRPr="00B47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valerie_lym@ccsu.edu</w:t>
              </w:r>
            </w:hyperlink>
            <w:r w:rsidR="00EC6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7109EC" w14:textId="77777777" w:rsidR="00EC6287" w:rsidRPr="002D6161" w:rsidRDefault="00EC6287" w:rsidP="00EC62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7C" w14:textId="77777777" w:rsidR="00153676" w:rsidRPr="00000545" w:rsidRDefault="00153676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123" w:rsidRPr="00000545" w14:paraId="55DE8590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FDA" w14:textId="77777777" w:rsidR="00724123" w:rsidRPr="00000545" w:rsidRDefault="00724123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C5B" w14:textId="77777777" w:rsidR="00724123" w:rsidRDefault="00724123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Faculty Research Briefing</w:t>
            </w:r>
            <w:r w:rsidRPr="00724123">
              <w:rPr>
                <w:rFonts w:ascii="Times New Roman" w:hAnsi="Times New Roman" w:cs="Times New Roman"/>
                <w:sz w:val="24"/>
                <w:szCs w:val="24"/>
              </w:rPr>
              <w:t>:  Julia Kara-Soteriou, Literacy, Elementary, &amp; Early Childhood Education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07C5">
              <w:rPr>
                <w:rFonts w:ascii="Times New Roman" w:hAnsi="Times New Roman" w:cs="Times New Roman"/>
                <w:sz w:val="24"/>
                <w:szCs w:val="24"/>
              </w:rPr>
              <w:t>A study will be conducted to observe teachers (1-2 weeks) who are considered exemplary at using on</w:t>
            </w:r>
            <w:r w:rsidR="00BC53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307C5">
              <w:rPr>
                <w:rFonts w:ascii="Times New Roman" w:hAnsi="Times New Roman" w:cs="Times New Roman"/>
                <w:sz w:val="24"/>
                <w:szCs w:val="24"/>
              </w:rPr>
              <w:t xml:space="preserve">-to-one technologies to teach their content area, address the Common Core State Standards, and help their students develop new literacies skills at the middle and high school level </w:t>
            </w:r>
            <w:r w:rsidR="009F7402">
              <w:rPr>
                <w:rFonts w:ascii="Times New Roman" w:hAnsi="Times New Roman" w:cs="Times New Roman"/>
                <w:sz w:val="24"/>
                <w:szCs w:val="24"/>
              </w:rPr>
              <w:t>(any subject 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307C5">
              <w:rPr>
                <w:rFonts w:ascii="Times New Roman" w:hAnsi="Times New Roman" w:cs="Times New Roman"/>
                <w:sz w:val="24"/>
                <w:szCs w:val="24"/>
              </w:rPr>
              <w:t>This study can serve as a model for teachers who are in need of learning how to integrate technology in the classroom.  This study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 most likely </w:t>
            </w:r>
            <w:r w:rsidR="008307C5">
              <w:rPr>
                <w:rFonts w:ascii="Times New Roman" w:hAnsi="Times New Roman" w:cs="Times New Roman"/>
                <w:sz w:val="24"/>
                <w:szCs w:val="24"/>
              </w:rPr>
              <w:t xml:space="preserve">be presented with participating teachers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C91B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erences and be used for publications.  </w:t>
            </w:r>
            <w:r w:rsidR="009F7402">
              <w:rPr>
                <w:rFonts w:ascii="Times New Roman" w:hAnsi="Times New Roman" w:cs="Times New Roman"/>
                <w:sz w:val="24"/>
                <w:szCs w:val="24"/>
              </w:rPr>
              <w:t xml:space="preserve">Partners are invited to participate.  Please contact Julia at </w:t>
            </w:r>
            <w:hyperlink r:id="rId11" w:history="1">
              <w:r w:rsidR="009F7402" w:rsidRPr="00F222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karaiou@ccsu.edu</w:t>
              </w:r>
            </w:hyperlink>
            <w:r w:rsidR="009F7402">
              <w:rPr>
                <w:rFonts w:ascii="Times New Roman" w:hAnsi="Times New Roman" w:cs="Times New Roman"/>
                <w:sz w:val="24"/>
                <w:szCs w:val="24"/>
              </w:rPr>
              <w:t xml:space="preserve"> if you are interested.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10FE56" w14:textId="77777777" w:rsidR="00724123" w:rsidRPr="001369E8" w:rsidRDefault="00724123" w:rsidP="001536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AAF" w14:textId="77777777" w:rsidR="00724123" w:rsidRPr="00000545" w:rsidRDefault="00724123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B34" w:rsidRPr="00000545" w14:paraId="6F2FECF3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4EC" w14:textId="77777777" w:rsidR="00C91B34" w:rsidRPr="00000545" w:rsidRDefault="00C91B34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2E3" w14:textId="77777777" w:rsidR="00C91B34" w:rsidRDefault="00C91B34" w:rsidP="00C9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Problems of Practice</w:t>
            </w:r>
            <w:r w:rsidRPr="00C91B3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goal is to have a collaborative,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communicative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organic relationship -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can we shine the light on for our district partners? 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>Grad students are looking for resource projects</w:t>
            </w:r>
            <w:r w:rsidR="00F90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 and faculty are also looking for research opportunities.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question was raised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regarding more focus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social-emotional wellness and obtaining help with behavioral strategies.</w:t>
            </w:r>
            <w:r w:rsidR="00085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>CCSU is</w:t>
            </w:r>
            <w:r w:rsidR="00F90608">
              <w:rPr>
                <w:rFonts w:ascii="Times New Roman" w:hAnsi="Times New Roman" w:cs="Times New Roman"/>
                <w:sz w:val="24"/>
                <w:szCs w:val="24"/>
              </w:rPr>
              <w:t xml:space="preserve"> very interested in this subject and is currently 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in the formative stages for </w:t>
            </w:r>
            <w:r w:rsidR="00D5349C">
              <w:rPr>
                <w:rFonts w:ascii="Times New Roman" w:hAnsi="Times New Roman" w:cs="Times New Roman"/>
                <w:sz w:val="24"/>
                <w:szCs w:val="24"/>
              </w:rPr>
              <w:t>the Center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 of Excellence</w:t>
            </w:r>
            <w:r w:rsidR="00F90608">
              <w:rPr>
                <w:rFonts w:ascii="Times New Roman" w:hAnsi="Times New Roman" w:cs="Times New Roman"/>
                <w:sz w:val="24"/>
                <w:szCs w:val="24"/>
              </w:rPr>
              <w:t xml:space="preserve"> on campus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Modules </w:t>
            </w:r>
            <w:r w:rsidR="005636C7">
              <w:rPr>
                <w:rFonts w:ascii="Times New Roman" w:hAnsi="Times New Roman" w:cs="Times New Roman"/>
                <w:sz w:val="24"/>
                <w:szCs w:val="24"/>
              </w:rPr>
              <w:t xml:space="preserve">on social emotional learning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 xml:space="preserve">are available in the Inspire Grant.  We will continue to be proactive and use this venue to share </w:t>
            </w:r>
            <w:r w:rsidR="004D400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53684">
              <w:rPr>
                <w:rFonts w:ascii="Times New Roman" w:hAnsi="Times New Roman" w:cs="Times New Roman"/>
                <w:sz w:val="24"/>
                <w:szCs w:val="24"/>
              </w:rPr>
              <w:t>common vision.</w:t>
            </w:r>
          </w:p>
          <w:p w14:paraId="50B74713" w14:textId="77777777" w:rsidR="00C91B34" w:rsidRDefault="00C91B34" w:rsidP="00C91B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EFB" w14:textId="77777777" w:rsidR="00C91B34" w:rsidRPr="00000545" w:rsidRDefault="00C91B34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721D3001" w14:textId="77777777" w:rsidTr="00E412F8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835" w14:textId="77777777" w:rsidR="00EB34A6" w:rsidRPr="00000545" w:rsidRDefault="00EB34A6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2B89" w14:textId="77777777" w:rsidR="003E291C" w:rsidRDefault="7675CAB6" w:rsidP="008704C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SEPS Dean </w:t>
            </w:r>
            <w:r w:rsid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</w:t>
            </w: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pdate</w:t>
            </w:r>
            <w:r w:rsidR="008D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0441E6" w:rsidRPr="000441E6">
              <w:rPr>
                <w:rFonts w:ascii="Times New Roman" w:hAnsi="Times New Roman" w:cs="Times New Roman"/>
                <w:bCs/>
                <w:sz w:val="24"/>
                <w:szCs w:val="24"/>
              </w:rPr>
              <w:t>Structure changes</w:t>
            </w:r>
            <w:r w:rsidR="00044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will </w:t>
            </w:r>
            <w:r w:rsidR="00EC5936" w:rsidRPr="00EC5936">
              <w:rPr>
                <w:rFonts w:ascii="Times New Roman" w:hAnsi="Times New Roman" w:cs="Times New Roman"/>
                <w:bCs/>
                <w:sz w:val="24"/>
                <w:szCs w:val="24"/>
              </w:rPr>
              <w:t>allow for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more 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opportunity to come together and share, collaborate, and learn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from each other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such as sharing through the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Partner Spotlight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V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>ting campus is o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 to middle school or high school 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as it is not too </w:t>
            </w:r>
            <w:r w:rsidR="00E76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soon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to hav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goals </w:t>
            </w:r>
            <w:r w:rsidR="007637BA">
              <w:rPr>
                <w:rFonts w:ascii="Times New Roman" w:hAnsi="Times New Roman" w:cs="Times New Roman"/>
                <w:bCs/>
                <w:sz w:val="24"/>
                <w:szCs w:val="24"/>
              </w:rPr>
              <w:t>and aspirations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coming to campus.  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Please bring in any ideas to brainstorm about. 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Thursday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>, November 1</w:t>
            </w:r>
            <w:r w:rsidR="00DF76DF" w:rsidRPr="00DF76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the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SEPS 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>Alumni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>/Friends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Reception from 6:00 – 8:00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p.m. and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all are invited to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 and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hear from departments and alumni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>, where we can r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ecogniz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past, 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present,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r w:rsidR="00DF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m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 forward 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>with our partnership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a stronger fashion. 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Center for </w:t>
            </w:r>
            <w:r w:rsidR="00CC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Excellence for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r w:rsidR="00CC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Emotional Learning</w:t>
            </w:r>
            <w:r w:rsidR="008D3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was approved in December 2018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</w:t>
            </w:r>
            <w:r w:rsidR="004C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>still in transition</w:t>
            </w:r>
            <w:r w:rsidR="003D1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process has been started to integrate modules, </w:t>
            </w:r>
            <w:r w:rsidR="004C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CC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having the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>Inspire Modules</w:t>
            </w:r>
            <w:r w:rsidR="00CC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available is one way. 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focus is to </w:t>
            </w:r>
            <w:r w:rsidR="003D1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 our own sense of social and emotional learning with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our future administrators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 they will be more prepared </w:t>
            </w:r>
            <w:r w:rsidR="003D1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share these practices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>districts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>Self-care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presentations for student teachers</w:t>
            </w:r>
            <w:r w:rsidR="00D63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were held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overwhelming results and </w:t>
            </w:r>
            <w:r w:rsidR="00347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positive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feedback</w:t>
            </w:r>
            <w:r w:rsidR="00347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during this stressful time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Appreciation was given to our host teachers for their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tremendous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support of </w:t>
            </w:r>
            <w:r w:rsidR="00CC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guiding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students.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Learning from e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ach other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3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sharing ideas </w:t>
            </w:r>
            <w:r w:rsidR="00E76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 be helpful in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>not hav</w:t>
            </w:r>
            <w:r w:rsidR="00E76796">
              <w:rPr>
                <w:rFonts w:ascii="Times New Roman" w:hAnsi="Times New Roman" w:cs="Times New Roman"/>
                <w:bCs/>
                <w:sz w:val="24"/>
                <w:szCs w:val="24"/>
              </w:rPr>
              <w:t>ing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recreate things</w:t>
            </w:r>
            <w:r w:rsidR="002E3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E2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only some tweaking involved to meet different needs.  </w:t>
            </w:r>
            <w:r w:rsidR="004C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There is a page on our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website to share faculty research </w:t>
            </w:r>
            <w:r w:rsidR="00347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area of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social 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emotional </w:t>
            </w:r>
            <w:r w:rsidR="00D63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learning.  </w:t>
            </w:r>
            <w:r w:rsidR="00C406F6">
              <w:rPr>
                <w:rFonts w:ascii="Times New Roman" w:hAnsi="Times New Roman" w:cs="Times New Roman"/>
                <w:bCs/>
                <w:sz w:val="24"/>
                <w:szCs w:val="24"/>
              </w:rPr>
              <w:t>Our theme is to f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>ocus on connections and communications</w:t>
            </w:r>
            <w:r w:rsidR="0068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bring </w:t>
            </w:r>
            <w:r w:rsidR="0087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everyone </w:t>
            </w:r>
            <w:r w:rsidR="00EC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together to </w:t>
            </w:r>
            <w:r w:rsidR="00D6302D">
              <w:rPr>
                <w:rFonts w:ascii="Times New Roman" w:hAnsi="Times New Roman" w:cs="Times New Roman"/>
                <w:bCs/>
                <w:sz w:val="24"/>
                <w:szCs w:val="24"/>
              </w:rPr>
              <w:t>communicate and learn from each other.</w:t>
            </w:r>
            <w:r w:rsidR="003E2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Kim Kostelis – </w:t>
            </w:r>
            <w:hyperlink r:id="rId12" w:history="1">
              <w:r w:rsidR="003E291C" w:rsidRPr="00E322AE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Kimberly.Kostelis@ccsu.edu</w:t>
              </w:r>
            </w:hyperlink>
          </w:p>
          <w:p w14:paraId="0CABD5AE" w14:textId="77777777" w:rsidR="008704CF" w:rsidRPr="00266378" w:rsidRDefault="008704CF" w:rsidP="008704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C73" w14:textId="77777777" w:rsidR="00F42655" w:rsidRPr="00000545" w:rsidRDefault="00F42655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7" w:rsidRPr="00000545" w14:paraId="4372A178" w14:textId="77777777" w:rsidTr="00E412F8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A76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3B2" w14:textId="77777777" w:rsidR="00406480" w:rsidRDefault="7675CAB6" w:rsidP="7675CA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Partnership Subcommittee </w:t>
            </w:r>
            <w:r w:rsidR="00D0250E" w:rsidRPr="00655C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Pr="00655C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eport </w:t>
            </w:r>
            <w:r w:rsidR="00BB7358" w:rsidRPr="00655C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 Maria Mitchell</w:t>
            </w:r>
            <w:r w:rsidR="00FE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E10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NNER Symposium </w:t>
            </w:r>
            <w:r w:rsidR="00E9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Yonkers </w:t>
            </w:r>
            <w:r w:rsidR="00381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last summer </w:t>
            </w:r>
            <w:r w:rsidR="00E10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was a </w:t>
            </w:r>
            <w:r w:rsidR="00E9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very valuable </w:t>
            </w:r>
            <w:r w:rsidR="008F6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networking </w:t>
            </w:r>
            <w:r w:rsidR="00E10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experience with </w:t>
            </w:r>
            <w:r w:rsidR="003815C9">
              <w:rPr>
                <w:rFonts w:ascii="Times New Roman" w:hAnsi="Times New Roman" w:cs="Times New Roman"/>
                <w:bCs/>
                <w:sz w:val="24"/>
                <w:szCs w:val="24"/>
              </w:rPr>
              <w:t>some amazing people</w:t>
            </w:r>
            <w:r w:rsidR="00A26B8C">
              <w:rPr>
                <w:rFonts w:ascii="Times New Roman" w:hAnsi="Times New Roman" w:cs="Times New Roman"/>
                <w:bCs/>
                <w:sz w:val="24"/>
                <w:szCs w:val="24"/>
              </w:rPr>
              <w:t>, where help</w:t>
            </w:r>
            <w:r w:rsidR="00E10137">
              <w:rPr>
                <w:rFonts w:ascii="Times New Roman" w:hAnsi="Times New Roman" w:cs="Times New Roman"/>
                <w:bCs/>
                <w:sz w:val="24"/>
                <w:szCs w:val="24"/>
              </w:rPr>
              <w:t>ful ideas were shared.</w:t>
            </w:r>
            <w:r w:rsidR="00647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>Social justice and democracy in today’s world w</w:t>
            </w:r>
            <w:r w:rsidR="00BB1580">
              <w:rPr>
                <w:rFonts w:ascii="Times New Roman" w:hAnsi="Times New Roman" w:cs="Times New Roman"/>
                <w:bCs/>
                <w:sz w:val="24"/>
                <w:szCs w:val="24"/>
              </w:rPr>
              <w:t>ere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discussed</w:t>
            </w:r>
            <w:r w:rsidR="008704CF">
              <w:rPr>
                <w:rFonts w:ascii="Times New Roman" w:hAnsi="Times New Roman" w:cs="Times New Roman"/>
                <w:bCs/>
                <w:sz w:val="24"/>
                <w:szCs w:val="24"/>
              </w:rPr>
              <w:t>, along with p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>rinciples</w:t>
            </w:r>
            <w:r w:rsidR="008704CF">
              <w:rPr>
                <w:rFonts w:ascii="Times New Roman" w:hAnsi="Times New Roman" w:cs="Times New Roman"/>
                <w:bCs/>
                <w:sz w:val="24"/>
                <w:szCs w:val="24"/>
              </w:rPr>
              <w:t>.  We w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ould like to know what </w:t>
            </w:r>
            <w:r w:rsidR="00870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>partners need from us.  A survey will be forthcoming</w:t>
            </w:r>
            <w:r w:rsidR="00381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get feedback </w:t>
            </w:r>
            <w:r w:rsidR="007C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around your needs </w:t>
            </w:r>
            <w:r w:rsidR="00381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BB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allow us to work closely together.  </w:t>
            </w:r>
            <w:r w:rsidR="0040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3233E8" w14:textId="77777777" w:rsidR="00B90BB7" w:rsidRPr="00000545" w:rsidRDefault="00E9667A" w:rsidP="00BB15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10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8DE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BA" w:rsidRPr="00000545" w14:paraId="73F65FFE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3C0" w14:textId="77777777" w:rsidR="00F25CBA" w:rsidRPr="00000545" w:rsidRDefault="00F25CBA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758" w14:textId="77777777" w:rsidR="00406480" w:rsidRDefault="7675CAB6" w:rsidP="00F45E28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5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Curriculum Subcommittee </w:t>
            </w:r>
            <w:r w:rsidR="00EE49A4" w:rsidRPr="00F45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Pr="00F45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eport – </w:t>
            </w:r>
            <w:r w:rsidR="00BB7358" w:rsidRPr="00F45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Jim De</w:t>
            </w:r>
            <w:r w:rsidR="008D0D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L</w:t>
            </w:r>
            <w:r w:rsidR="00BB7358" w:rsidRPr="00F45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aura</w:t>
            </w:r>
            <w:r w:rsidR="00EE4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406480" w:rsidRPr="00406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Partner districts had input </w:t>
            </w:r>
            <w:r w:rsidR="002E4E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and provided insight </w:t>
            </w:r>
            <w:r w:rsidR="007C7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for </w:t>
            </w:r>
            <w:r w:rsidR="00406480" w:rsidRPr="00406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the field experience form</w:t>
            </w:r>
            <w:r w:rsidR="00D068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which a</w:t>
            </w:r>
            <w:r w:rsidR="00406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llows our partners to have a voice.  </w:t>
            </w:r>
            <w:r w:rsidR="00BB3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 are still l</w:t>
            </w:r>
            <w:r w:rsidR="00406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ooking for one other partner representative to serve on this subcommittee.  Meetings are usually Monday afternoons and can be conducted electronically</w:t>
            </w:r>
            <w:r w:rsidR="00AD2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(WebEx)</w:t>
            </w:r>
            <w:r w:rsidR="00406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18A2674" w14:textId="77777777" w:rsidR="00F25CBA" w:rsidRPr="00000545" w:rsidRDefault="00F25CBA" w:rsidP="00311F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806" w14:textId="77777777" w:rsidR="00F25CBA" w:rsidRPr="00000545" w:rsidRDefault="00F25CBA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CBA" w:rsidRPr="00000545" w14:paraId="693DA026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01A" w14:textId="77777777" w:rsidR="00F25CBA" w:rsidRPr="00000545" w:rsidRDefault="00F25CBA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6F6" w14:textId="77777777" w:rsidR="00451C76" w:rsidRPr="00BA6B2E" w:rsidRDefault="7675CAB6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Assessment Subcommittee</w:t>
            </w:r>
            <w:r w:rsidR="00DB7AEF" w:rsidRP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="00DB7AEF" w:rsidRP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eport – </w:t>
            </w:r>
            <w:r w:rsidR="004064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J</w:t>
            </w:r>
            <w:r w:rsidR="00DB7AEF" w:rsidRP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ulia Kara-Soteriou</w:t>
            </w:r>
            <w:r w:rsidR="00600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600E55" w:rsidRPr="00C872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28B" w:rsidRPr="00C872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Overview of CCSU Field Experience Monitoring Form and Watermark Disposition Assessment.  </w:t>
            </w:r>
            <w:r w:rsidR="00AF0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 are l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ooking for input and feedback from partners</w:t>
            </w:r>
            <w:r w:rsid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to get needed 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feedback </w:t>
            </w:r>
            <w:r w:rsidR="00B46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and data 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 students from the field.</w:t>
            </w:r>
            <w:r w:rsidR="00766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A new form may be adopted in November.</w:t>
            </w:r>
          </w:p>
          <w:p w14:paraId="39C98C53" w14:textId="77777777" w:rsidR="00451C76" w:rsidRDefault="00451C76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41927A5" w14:textId="77777777" w:rsidR="00451C76" w:rsidRDefault="00F96BE8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Student teaching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application</w:t>
            </w:r>
            <w:r w:rsidR="00584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will be strongly enforced in </w:t>
            </w:r>
            <w:r w:rsidR="00584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pring 2019.  </w:t>
            </w:r>
            <w:r w:rsidR="00766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Students will be r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equired to pass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certification </w:t>
            </w:r>
            <w:r w:rsidR="00451C76"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examinations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4129019" w14:textId="77777777" w:rsidR="007666AE" w:rsidRPr="00BA6B2E" w:rsidRDefault="007666AE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2F00E5" w14:textId="77777777" w:rsidR="00451C76" w:rsidRPr="00BA6B2E" w:rsidRDefault="00451C76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Professional Program process – </w:t>
            </w:r>
            <w:r w:rsidR="00F96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 ad-hoc committee is forming to gather </w:t>
            </w:r>
            <w:r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ideas to streamline this procedure.  </w:t>
            </w:r>
            <w:r w:rsidR="00F96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 are looking for ideas or questions from our partners to shape the interview questions to help our ca</w:t>
            </w:r>
            <w:r w:rsidRPr="00BA6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ndidates be successful.</w:t>
            </w:r>
          </w:p>
          <w:p w14:paraId="11424E06" w14:textId="77777777" w:rsidR="006A6D07" w:rsidRDefault="006A6D07" w:rsidP="7675CA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72F" w14:textId="77777777" w:rsidR="006A6D07" w:rsidRPr="00627F98" w:rsidRDefault="006A6D07" w:rsidP="006A6D07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CAEP </w:t>
            </w:r>
            <w:r w:rsidR="00083739" w:rsidRPr="00627F9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627F98">
              <w:rPr>
                <w:rFonts w:ascii="Times New Roman" w:hAnsi="Times New Roman" w:cs="Times New Roman"/>
                <w:bCs/>
                <w:sz w:val="24"/>
                <w:szCs w:val="24"/>
              </w:rPr>
              <w:t>imeline</w:t>
            </w:r>
            <w:r w:rsidR="009642DE" w:rsidRPr="00627F9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9F86919" w14:textId="77777777" w:rsidR="006A6D07" w:rsidRPr="00000545" w:rsidRDefault="006A6D07" w:rsidP="006A6D07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t>*SPA reports       - Spring 2019 (Due March 15</w:t>
            </w:r>
            <w:r w:rsidRPr="000005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00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E4A173" w14:textId="77777777" w:rsidR="006A6D07" w:rsidRPr="00000545" w:rsidRDefault="006A6D07" w:rsidP="006A6D07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8728B" w:rsidRPr="00000545">
              <w:rPr>
                <w:rFonts w:ascii="Times New Roman" w:hAnsi="Times New Roman" w:cs="Times New Roman"/>
                <w:sz w:val="24"/>
                <w:szCs w:val="24"/>
              </w:rPr>
              <w:t>Self-Study</w:t>
            </w:r>
            <w:r w:rsidRPr="00000545">
              <w:rPr>
                <w:rFonts w:ascii="Times New Roman" w:hAnsi="Times New Roman" w:cs="Times New Roman"/>
                <w:sz w:val="24"/>
                <w:szCs w:val="24"/>
              </w:rPr>
              <w:t xml:space="preserve">         - Summer 2021</w:t>
            </w:r>
          </w:p>
          <w:p w14:paraId="1312898E" w14:textId="77777777" w:rsidR="00970A26" w:rsidRPr="00000545" w:rsidRDefault="006A6D07" w:rsidP="006A6D07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t>*Site Visit           - Spring 2022</w:t>
            </w:r>
          </w:p>
          <w:p w14:paraId="4933B8B8" w14:textId="77777777" w:rsidR="00F25CBA" w:rsidRPr="00000545" w:rsidRDefault="00F25CBA" w:rsidP="00970A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428" w14:textId="77777777" w:rsidR="00F25CBA" w:rsidRPr="00000545" w:rsidRDefault="00F25CBA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54C" w:rsidRPr="00000545" w14:paraId="484F1A8B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80A" w14:textId="77777777" w:rsidR="00C1554C" w:rsidRPr="00000545" w:rsidRDefault="00C1554C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99A" w14:textId="77777777" w:rsidR="00852E38" w:rsidRPr="00000545" w:rsidRDefault="00852E38" w:rsidP="7675C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711" w14:textId="77777777" w:rsidR="00C1554C" w:rsidRPr="00000545" w:rsidRDefault="00C1554C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BA1626" w14:textId="77777777" w:rsidR="0014756A" w:rsidRDefault="006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~Respectfully submitted:  Nancy F. Bracket</w:t>
      </w:r>
    </w:p>
    <w:tbl>
      <w:tblPr>
        <w:tblStyle w:val="TableGrid1"/>
        <w:tblW w:w="109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8370"/>
        <w:gridCol w:w="1530"/>
      </w:tblGrid>
      <w:tr w:rsidR="00750342" w:rsidRPr="00000545" w14:paraId="0898E4BB" w14:textId="77777777" w:rsidTr="002C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682" w14:textId="77777777" w:rsidR="00750342" w:rsidRPr="00000545" w:rsidRDefault="007503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D44" w14:textId="77777777" w:rsidR="00ED56B3" w:rsidRPr="00000545" w:rsidRDefault="7675CAB6" w:rsidP="7675CAB6">
            <w:pPr>
              <w:tabs>
                <w:tab w:val="left" w:pos="2025"/>
              </w:tabs>
              <w:spacing w:after="1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Coming Attractions</w:t>
            </w:r>
            <w:r w:rsidR="005E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1B4" w14:textId="77777777" w:rsidR="00750342" w:rsidRPr="00000545" w:rsidRDefault="007503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4B4FCD67" w14:textId="77777777" w:rsidTr="002C6EA6">
        <w:trPr>
          <w:trHeight w:val="18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158" w14:textId="77777777" w:rsidR="00750342" w:rsidRPr="00000545" w:rsidRDefault="00750342" w:rsidP="006B40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BA3" w14:textId="77777777" w:rsidR="00451C76" w:rsidRDefault="007F6F6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CTEN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eetings for 2018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cademic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(3:15 – 5:00 p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November 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only, 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HB 222)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December 13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 &amp; Partners, 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Sprague</w:t>
            </w:r>
            <w:r w:rsidR="002A54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Carleton Room,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Student Center), January 24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(Programs, Philbrick Room, Student Center), 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February 28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 &amp; Partners, 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Sprague</w:t>
            </w:r>
            <w:r w:rsidR="002A54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Carleton Room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, Student Center), March 28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(Programs, Philbrick Room, Student Center), April 25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(Programs, Blue &amp; White Room, Student Center), 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 9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 &amp; Partners, </w:t>
            </w:r>
            <w:r w:rsidR="00E21530">
              <w:rPr>
                <w:rFonts w:ascii="Times New Roman" w:eastAsia="Calibri" w:hAnsi="Times New Roman" w:cs="Times New Roman"/>
                <w:sz w:val="24"/>
                <w:szCs w:val="24"/>
              </w:rPr>
              <w:t>Sprague</w:t>
            </w:r>
            <w:r w:rsidR="002A54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21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Carleton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Room, Student Center)</w:t>
            </w:r>
            <w:r w:rsidR="00E0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4ADB80FE" w14:textId="77777777" w:rsidR="00451C76" w:rsidRDefault="00451C7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075E0" w14:textId="77777777" w:rsidR="00750342" w:rsidRPr="00000545" w:rsidRDefault="001F00A3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Dates are also located on the CTEN website.</w:t>
            </w:r>
          </w:p>
          <w:p w14:paraId="60E6F7E7" w14:textId="77777777" w:rsidR="00E258FA" w:rsidRPr="00000545" w:rsidRDefault="00E258FA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77B" w14:textId="77777777" w:rsidR="00750342" w:rsidRDefault="003C51E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 your</w:t>
            </w:r>
          </w:p>
          <w:p w14:paraId="6A7A2600" w14:textId="77777777" w:rsidR="003C51E2" w:rsidRPr="00000545" w:rsidRDefault="003C51E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calendars</w:t>
            </w:r>
          </w:p>
          <w:p w14:paraId="6B10B04E" w14:textId="77777777" w:rsidR="00750342" w:rsidRPr="00000545" w:rsidRDefault="007503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88629" w14:textId="77777777" w:rsidR="00750342" w:rsidRPr="00000545" w:rsidRDefault="007503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2C2AB0D6" w14:textId="77777777" w:rsidTr="002C6EA6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C1A8" w14:textId="77777777" w:rsidR="00750342" w:rsidRPr="002C6EA6" w:rsidRDefault="002C6EA6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DRAFTCTEN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Goals for 2018-2019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0AF" w14:textId="77777777" w:rsidR="002C6EA6" w:rsidRPr="00684401" w:rsidRDefault="002C6EA6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17D92" w14:textId="77777777" w:rsid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 multiple mechanisms for communication and collaboration on CTEN initiatives between faculty and K-12 partners (website, SEPS newsletter).</w:t>
            </w:r>
          </w:p>
          <w:p w14:paraId="0D9B1545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>Achieve full membership status with the National Network for Education Renewal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after</w:t>
            </w: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two years of A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ffiliate Status since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s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pring 2017).</w:t>
            </w:r>
          </w:p>
          <w:p w14:paraId="118BB9A2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Enhance recruitment and retention of teacher candidates with special focus on minority candidates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 candidates in shortage areas through the establishment of K-12 pipeline programs; exploring opportunities for internship with our K-12 partners; and continued work with AACTE’s Holmes Program.</w:t>
            </w:r>
          </w:p>
          <w:p w14:paraId="385D2CDB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Align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 unit-wide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assessment processes and practices to CAEP Standards and edTPA.</w:t>
            </w:r>
          </w:p>
          <w:p w14:paraId="698E9F74" w14:textId="77777777" w:rsidR="003C51E2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Expand our K-12 and University partnerships to include district partners committed to improve learning outcomes for K-12 learners, prepare effective teacher candidates enrolled in CCSU’s teacher preparation programs, and support practicing teachers and principals.</w:t>
            </w:r>
          </w:p>
          <w:p w14:paraId="1F881370" w14:textId="77777777" w:rsidR="002C6EA6" w:rsidRPr="003C51E2" w:rsidRDefault="003C51E2" w:rsidP="00600D2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Update the CTEN by-laws.  </w:t>
            </w:r>
          </w:p>
          <w:p w14:paraId="425E718D" w14:textId="77777777" w:rsidR="002C6EA6" w:rsidRPr="002C6EA6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Execute CTEN’s role in CCSU curriculum processes related to teacher education.  </w:t>
            </w:r>
          </w:p>
          <w:p w14:paraId="3C36FB1A" w14:textId="77777777" w:rsidR="002C6EA6" w:rsidRPr="00684401" w:rsidRDefault="002C6EA6" w:rsidP="002C6EA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Examine ways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communicate and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address student financial concerns related to Taskstream, fingerprinting, licensure examinations, and edTPA.</w:t>
            </w:r>
          </w:p>
          <w:p w14:paraId="244BD5DC" w14:textId="77777777" w:rsidR="00683EDA" w:rsidRPr="00000545" w:rsidRDefault="00683EDA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25B" w14:textId="77777777" w:rsidR="00E258FA" w:rsidRPr="00000545" w:rsidRDefault="002C6EA6" w:rsidP="003C51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1E2">
              <w:rPr>
                <w:rFonts w:ascii="Times New Roman" w:eastAsia="Calibri" w:hAnsi="Times New Roman" w:cs="Times New Roman"/>
                <w:sz w:val="24"/>
                <w:szCs w:val="24"/>
              </w:rPr>
              <w:t>Vote</w:t>
            </w:r>
          </w:p>
        </w:tc>
      </w:tr>
    </w:tbl>
    <w:p w14:paraId="7CCEC8EC" w14:textId="77777777" w:rsidR="00F01B84" w:rsidRPr="00000545" w:rsidRDefault="00F01B84" w:rsidP="00E258FA">
      <w:pPr>
        <w:rPr>
          <w:rFonts w:ascii="Times New Roman" w:hAnsi="Times New Roman" w:cs="Times New Roman"/>
          <w:sz w:val="24"/>
          <w:szCs w:val="24"/>
        </w:rPr>
      </w:pPr>
    </w:p>
    <w:p w14:paraId="23FEF501" w14:textId="77777777" w:rsidR="7675CAB6" w:rsidRPr="00000545" w:rsidRDefault="7675CAB6" w:rsidP="7675CA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9F72A" w14:textId="77777777" w:rsidR="00FA218C" w:rsidRPr="006A6D07" w:rsidRDefault="00FA218C" w:rsidP="006A6D07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18C" w:rsidRPr="006A6D07" w:rsidSect="00B111E5">
      <w:headerReference w:type="default" r:id="rId13"/>
      <w:footerReference w:type="default" r:id="rId14"/>
      <w:headerReference w:type="first" r:id="rId15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FC7F" w14:textId="77777777" w:rsidR="00CD77D5" w:rsidRDefault="00CD77D5">
      <w:pPr>
        <w:spacing w:after="0" w:line="240" w:lineRule="auto"/>
      </w:pPr>
      <w:r>
        <w:separator/>
      </w:r>
    </w:p>
  </w:endnote>
  <w:endnote w:type="continuationSeparator" w:id="0">
    <w:p w14:paraId="1CCBD946" w14:textId="77777777" w:rsidR="00CD77D5" w:rsidRDefault="00CD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2D10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CAE5" w14:textId="77777777" w:rsidR="00CD77D5" w:rsidRDefault="00CD77D5">
      <w:pPr>
        <w:spacing w:after="0" w:line="240" w:lineRule="auto"/>
      </w:pPr>
      <w:r>
        <w:separator/>
      </w:r>
    </w:p>
  </w:footnote>
  <w:footnote w:type="continuationSeparator" w:id="0">
    <w:p w14:paraId="7E39E671" w14:textId="77777777" w:rsidR="00CD77D5" w:rsidRDefault="00CD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570069" w14:textId="77777777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9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B7BB73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C9ED" w14:textId="77777777" w:rsidR="00102FA5" w:rsidRDefault="008F0FBB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4BA65E9B">
        <v:rect id="_x0000_i1025" style="width:0;height:1.5pt" o:hralign="center" o:hrstd="t" o:hr="t" fillcolor="#a0a0a0" stroked="f"/>
      </w:pict>
    </w:r>
  </w:p>
  <w:p w14:paraId="43798C86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8F0FBB">
      <w:rPr>
        <w:sz w:val="28"/>
        <w:szCs w:val="28"/>
      </w:rPr>
      <w:pict w14:anchorId="48882ED6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5"/>
  </w:num>
  <w:num w:numId="4">
    <w:abstractNumId w:val="2"/>
  </w:num>
  <w:num w:numId="5">
    <w:abstractNumId w:val="21"/>
  </w:num>
  <w:num w:numId="6">
    <w:abstractNumId w:val="10"/>
  </w:num>
  <w:num w:numId="7">
    <w:abstractNumId w:val="1"/>
  </w:num>
  <w:num w:numId="8">
    <w:abstractNumId w:val="3"/>
  </w:num>
  <w:num w:numId="9">
    <w:abstractNumId w:val="14"/>
  </w:num>
  <w:num w:numId="10">
    <w:abstractNumId w:val="22"/>
  </w:num>
  <w:num w:numId="11">
    <w:abstractNumId w:val="12"/>
  </w:num>
  <w:num w:numId="12">
    <w:abstractNumId w:val="8"/>
  </w:num>
  <w:num w:numId="13">
    <w:abstractNumId w:val="4"/>
  </w:num>
  <w:num w:numId="14">
    <w:abstractNumId w:val="20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42"/>
    <w:rsid w:val="00000545"/>
    <w:rsid w:val="00025B34"/>
    <w:rsid w:val="000263E2"/>
    <w:rsid w:val="000305AB"/>
    <w:rsid w:val="00030FFF"/>
    <w:rsid w:val="00032356"/>
    <w:rsid w:val="0003470E"/>
    <w:rsid w:val="00041357"/>
    <w:rsid w:val="000441E6"/>
    <w:rsid w:val="000570C2"/>
    <w:rsid w:val="000756AB"/>
    <w:rsid w:val="000833C2"/>
    <w:rsid w:val="00083739"/>
    <w:rsid w:val="00085166"/>
    <w:rsid w:val="0008674B"/>
    <w:rsid w:val="000963B3"/>
    <w:rsid w:val="000A67DF"/>
    <w:rsid w:val="000C348F"/>
    <w:rsid w:val="000E7436"/>
    <w:rsid w:val="00102FA5"/>
    <w:rsid w:val="00105C2C"/>
    <w:rsid w:val="00106951"/>
    <w:rsid w:val="0011548E"/>
    <w:rsid w:val="0012641C"/>
    <w:rsid w:val="00126A90"/>
    <w:rsid w:val="001300D9"/>
    <w:rsid w:val="001369E8"/>
    <w:rsid w:val="0014756A"/>
    <w:rsid w:val="00153676"/>
    <w:rsid w:val="0015728A"/>
    <w:rsid w:val="00183159"/>
    <w:rsid w:val="00193092"/>
    <w:rsid w:val="001969B1"/>
    <w:rsid w:val="001B613E"/>
    <w:rsid w:val="001B791B"/>
    <w:rsid w:val="001C2A9B"/>
    <w:rsid w:val="001C5B56"/>
    <w:rsid w:val="001D3962"/>
    <w:rsid w:val="001D4075"/>
    <w:rsid w:val="001D73B3"/>
    <w:rsid w:val="001E7648"/>
    <w:rsid w:val="001F00A3"/>
    <w:rsid w:val="00211956"/>
    <w:rsid w:val="002140F0"/>
    <w:rsid w:val="00214231"/>
    <w:rsid w:val="002152CF"/>
    <w:rsid w:val="0023294A"/>
    <w:rsid w:val="002430E5"/>
    <w:rsid w:val="002436EA"/>
    <w:rsid w:val="0025345D"/>
    <w:rsid w:val="00253AEE"/>
    <w:rsid w:val="00254E97"/>
    <w:rsid w:val="0025506E"/>
    <w:rsid w:val="00262A28"/>
    <w:rsid w:val="00266378"/>
    <w:rsid w:val="00270548"/>
    <w:rsid w:val="00271AF4"/>
    <w:rsid w:val="00273FC4"/>
    <w:rsid w:val="00281ED5"/>
    <w:rsid w:val="002A54CE"/>
    <w:rsid w:val="002B4519"/>
    <w:rsid w:val="002C1CE2"/>
    <w:rsid w:val="002C2C4E"/>
    <w:rsid w:val="002C3413"/>
    <w:rsid w:val="002C454F"/>
    <w:rsid w:val="002C6EA6"/>
    <w:rsid w:val="002C7D2A"/>
    <w:rsid w:val="002D1A39"/>
    <w:rsid w:val="002D2C2F"/>
    <w:rsid w:val="002D602E"/>
    <w:rsid w:val="002D6161"/>
    <w:rsid w:val="002E1B45"/>
    <w:rsid w:val="002E390F"/>
    <w:rsid w:val="002E3D48"/>
    <w:rsid w:val="002E4ECF"/>
    <w:rsid w:val="00301BEC"/>
    <w:rsid w:val="00311F15"/>
    <w:rsid w:val="00313744"/>
    <w:rsid w:val="00316C00"/>
    <w:rsid w:val="00321CEF"/>
    <w:rsid w:val="003220E4"/>
    <w:rsid w:val="0032232E"/>
    <w:rsid w:val="00324BE9"/>
    <w:rsid w:val="003266C3"/>
    <w:rsid w:val="00334B36"/>
    <w:rsid w:val="003438A8"/>
    <w:rsid w:val="00346319"/>
    <w:rsid w:val="003474A2"/>
    <w:rsid w:val="00374887"/>
    <w:rsid w:val="003815C9"/>
    <w:rsid w:val="00382C76"/>
    <w:rsid w:val="003850CB"/>
    <w:rsid w:val="003906E4"/>
    <w:rsid w:val="00393399"/>
    <w:rsid w:val="003945E5"/>
    <w:rsid w:val="003A3BC7"/>
    <w:rsid w:val="003A540B"/>
    <w:rsid w:val="003A6327"/>
    <w:rsid w:val="003B21E3"/>
    <w:rsid w:val="003C51E2"/>
    <w:rsid w:val="003D1049"/>
    <w:rsid w:val="003D19D7"/>
    <w:rsid w:val="003E291C"/>
    <w:rsid w:val="003F4787"/>
    <w:rsid w:val="00400EE0"/>
    <w:rsid w:val="00406480"/>
    <w:rsid w:val="00416B47"/>
    <w:rsid w:val="00422565"/>
    <w:rsid w:val="00425864"/>
    <w:rsid w:val="00433656"/>
    <w:rsid w:val="00446201"/>
    <w:rsid w:val="00451C76"/>
    <w:rsid w:val="004524F9"/>
    <w:rsid w:val="004547CB"/>
    <w:rsid w:val="00477DE8"/>
    <w:rsid w:val="00490B63"/>
    <w:rsid w:val="004948E7"/>
    <w:rsid w:val="004A38E0"/>
    <w:rsid w:val="004A5039"/>
    <w:rsid w:val="004A769B"/>
    <w:rsid w:val="004B0F38"/>
    <w:rsid w:val="004B415B"/>
    <w:rsid w:val="004C3ABB"/>
    <w:rsid w:val="004C3B4A"/>
    <w:rsid w:val="004C3C7A"/>
    <w:rsid w:val="004C44AF"/>
    <w:rsid w:val="004D11A3"/>
    <w:rsid w:val="004D4006"/>
    <w:rsid w:val="004E284C"/>
    <w:rsid w:val="004F5B79"/>
    <w:rsid w:val="004F6FF6"/>
    <w:rsid w:val="00500092"/>
    <w:rsid w:val="00504875"/>
    <w:rsid w:val="00510C09"/>
    <w:rsid w:val="00513FB4"/>
    <w:rsid w:val="00540232"/>
    <w:rsid w:val="00543141"/>
    <w:rsid w:val="005523D1"/>
    <w:rsid w:val="00553C04"/>
    <w:rsid w:val="005636C7"/>
    <w:rsid w:val="005675B8"/>
    <w:rsid w:val="005740D1"/>
    <w:rsid w:val="00584815"/>
    <w:rsid w:val="00596B1D"/>
    <w:rsid w:val="005A1C5E"/>
    <w:rsid w:val="005B4550"/>
    <w:rsid w:val="005D1696"/>
    <w:rsid w:val="005E0817"/>
    <w:rsid w:val="005E4E13"/>
    <w:rsid w:val="005F6009"/>
    <w:rsid w:val="00600E55"/>
    <w:rsid w:val="00607019"/>
    <w:rsid w:val="00607855"/>
    <w:rsid w:val="00610E06"/>
    <w:rsid w:val="00627F98"/>
    <w:rsid w:val="006415ED"/>
    <w:rsid w:val="0064709C"/>
    <w:rsid w:val="0065268C"/>
    <w:rsid w:val="00653AD7"/>
    <w:rsid w:val="00655CD6"/>
    <w:rsid w:val="00664FBF"/>
    <w:rsid w:val="00681BD1"/>
    <w:rsid w:val="00683EDA"/>
    <w:rsid w:val="006845D4"/>
    <w:rsid w:val="00693171"/>
    <w:rsid w:val="00694B37"/>
    <w:rsid w:val="006A3582"/>
    <w:rsid w:val="006A4CDD"/>
    <w:rsid w:val="006A6D07"/>
    <w:rsid w:val="006B4054"/>
    <w:rsid w:val="006C00C0"/>
    <w:rsid w:val="006C0AEC"/>
    <w:rsid w:val="006C2CE3"/>
    <w:rsid w:val="006F0537"/>
    <w:rsid w:val="006F1EBF"/>
    <w:rsid w:val="006F2F12"/>
    <w:rsid w:val="006F4310"/>
    <w:rsid w:val="006F47B0"/>
    <w:rsid w:val="00701113"/>
    <w:rsid w:val="00714055"/>
    <w:rsid w:val="0072336E"/>
    <w:rsid w:val="00724123"/>
    <w:rsid w:val="007342C8"/>
    <w:rsid w:val="00741145"/>
    <w:rsid w:val="007423AA"/>
    <w:rsid w:val="00750342"/>
    <w:rsid w:val="00757B08"/>
    <w:rsid w:val="007637BA"/>
    <w:rsid w:val="007666AE"/>
    <w:rsid w:val="00775E4E"/>
    <w:rsid w:val="00777239"/>
    <w:rsid w:val="007914F6"/>
    <w:rsid w:val="007930A7"/>
    <w:rsid w:val="007A307B"/>
    <w:rsid w:val="007A5B2C"/>
    <w:rsid w:val="007C0DBB"/>
    <w:rsid w:val="007C2716"/>
    <w:rsid w:val="007C2FB8"/>
    <w:rsid w:val="007C7EAC"/>
    <w:rsid w:val="007E797D"/>
    <w:rsid w:val="007F018D"/>
    <w:rsid w:val="007F53B8"/>
    <w:rsid w:val="007F6F66"/>
    <w:rsid w:val="0080163C"/>
    <w:rsid w:val="00805BA4"/>
    <w:rsid w:val="00810F3D"/>
    <w:rsid w:val="00816757"/>
    <w:rsid w:val="0082297F"/>
    <w:rsid w:val="008307C5"/>
    <w:rsid w:val="008326E6"/>
    <w:rsid w:val="008439AB"/>
    <w:rsid w:val="00850D51"/>
    <w:rsid w:val="00852E38"/>
    <w:rsid w:val="00856CB9"/>
    <w:rsid w:val="008704CF"/>
    <w:rsid w:val="00877ECF"/>
    <w:rsid w:val="008C3FAB"/>
    <w:rsid w:val="008C7EF3"/>
    <w:rsid w:val="008D0D20"/>
    <w:rsid w:val="008D2FE3"/>
    <w:rsid w:val="008D3E20"/>
    <w:rsid w:val="008D48B1"/>
    <w:rsid w:val="008D6BEC"/>
    <w:rsid w:val="008E4ECC"/>
    <w:rsid w:val="008E64ED"/>
    <w:rsid w:val="008E6D28"/>
    <w:rsid w:val="008E771F"/>
    <w:rsid w:val="008F0FBB"/>
    <w:rsid w:val="008F6D87"/>
    <w:rsid w:val="0091266D"/>
    <w:rsid w:val="00917AE6"/>
    <w:rsid w:val="00932EB8"/>
    <w:rsid w:val="00936865"/>
    <w:rsid w:val="00942BE1"/>
    <w:rsid w:val="00945C01"/>
    <w:rsid w:val="0094713F"/>
    <w:rsid w:val="009642DE"/>
    <w:rsid w:val="00970A26"/>
    <w:rsid w:val="00975D71"/>
    <w:rsid w:val="009818A4"/>
    <w:rsid w:val="00982B80"/>
    <w:rsid w:val="00986854"/>
    <w:rsid w:val="00991442"/>
    <w:rsid w:val="0099533C"/>
    <w:rsid w:val="00997219"/>
    <w:rsid w:val="009B26E4"/>
    <w:rsid w:val="009C440C"/>
    <w:rsid w:val="009D0B1C"/>
    <w:rsid w:val="009D790B"/>
    <w:rsid w:val="009E261E"/>
    <w:rsid w:val="009E2CA7"/>
    <w:rsid w:val="009E44E2"/>
    <w:rsid w:val="009F4BB4"/>
    <w:rsid w:val="009F7402"/>
    <w:rsid w:val="009F7782"/>
    <w:rsid w:val="00A078A8"/>
    <w:rsid w:val="00A07D98"/>
    <w:rsid w:val="00A1438A"/>
    <w:rsid w:val="00A150FF"/>
    <w:rsid w:val="00A17B96"/>
    <w:rsid w:val="00A26B8C"/>
    <w:rsid w:val="00A277E1"/>
    <w:rsid w:val="00A315FE"/>
    <w:rsid w:val="00A36662"/>
    <w:rsid w:val="00A510F3"/>
    <w:rsid w:val="00A51100"/>
    <w:rsid w:val="00A54752"/>
    <w:rsid w:val="00A56A28"/>
    <w:rsid w:val="00A64DE3"/>
    <w:rsid w:val="00A74D53"/>
    <w:rsid w:val="00AA647A"/>
    <w:rsid w:val="00AC5DC5"/>
    <w:rsid w:val="00AD00A1"/>
    <w:rsid w:val="00AD16B3"/>
    <w:rsid w:val="00AD2702"/>
    <w:rsid w:val="00AD3D44"/>
    <w:rsid w:val="00AD45BF"/>
    <w:rsid w:val="00AD5710"/>
    <w:rsid w:val="00AF08AD"/>
    <w:rsid w:val="00AF30F0"/>
    <w:rsid w:val="00B111E5"/>
    <w:rsid w:val="00B44C0A"/>
    <w:rsid w:val="00B46EDC"/>
    <w:rsid w:val="00B528E8"/>
    <w:rsid w:val="00B57937"/>
    <w:rsid w:val="00B70D23"/>
    <w:rsid w:val="00B83DCE"/>
    <w:rsid w:val="00B9021B"/>
    <w:rsid w:val="00B90BB7"/>
    <w:rsid w:val="00BA43DE"/>
    <w:rsid w:val="00BA6B2E"/>
    <w:rsid w:val="00BB1580"/>
    <w:rsid w:val="00BB3473"/>
    <w:rsid w:val="00BB636C"/>
    <w:rsid w:val="00BB7358"/>
    <w:rsid w:val="00BC20F4"/>
    <w:rsid w:val="00BC53C7"/>
    <w:rsid w:val="00BE61C6"/>
    <w:rsid w:val="00BE77F1"/>
    <w:rsid w:val="00C10410"/>
    <w:rsid w:val="00C14B41"/>
    <w:rsid w:val="00C1554C"/>
    <w:rsid w:val="00C269D6"/>
    <w:rsid w:val="00C406F6"/>
    <w:rsid w:val="00C4089C"/>
    <w:rsid w:val="00C41149"/>
    <w:rsid w:val="00C45D3E"/>
    <w:rsid w:val="00C61208"/>
    <w:rsid w:val="00C8728B"/>
    <w:rsid w:val="00C8789A"/>
    <w:rsid w:val="00C91B34"/>
    <w:rsid w:val="00CC0734"/>
    <w:rsid w:val="00CC2856"/>
    <w:rsid w:val="00CC316F"/>
    <w:rsid w:val="00CD49F0"/>
    <w:rsid w:val="00CD77D5"/>
    <w:rsid w:val="00CE21B3"/>
    <w:rsid w:val="00CE6862"/>
    <w:rsid w:val="00CF0F3D"/>
    <w:rsid w:val="00D0250E"/>
    <w:rsid w:val="00D06884"/>
    <w:rsid w:val="00D141C7"/>
    <w:rsid w:val="00D22A8D"/>
    <w:rsid w:val="00D23532"/>
    <w:rsid w:val="00D37CAD"/>
    <w:rsid w:val="00D414EE"/>
    <w:rsid w:val="00D42026"/>
    <w:rsid w:val="00D42D75"/>
    <w:rsid w:val="00D4421A"/>
    <w:rsid w:val="00D515DA"/>
    <w:rsid w:val="00D5349C"/>
    <w:rsid w:val="00D6302D"/>
    <w:rsid w:val="00D65A94"/>
    <w:rsid w:val="00D67415"/>
    <w:rsid w:val="00D822FA"/>
    <w:rsid w:val="00D937F1"/>
    <w:rsid w:val="00DA1893"/>
    <w:rsid w:val="00DA1B7A"/>
    <w:rsid w:val="00DA7AE9"/>
    <w:rsid w:val="00DB7AEF"/>
    <w:rsid w:val="00DC2B90"/>
    <w:rsid w:val="00DD52A6"/>
    <w:rsid w:val="00DD74C7"/>
    <w:rsid w:val="00DE3708"/>
    <w:rsid w:val="00DF2F5C"/>
    <w:rsid w:val="00DF76DF"/>
    <w:rsid w:val="00E02B8A"/>
    <w:rsid w:val="00E10137"/>
    <w:rsid w:val="00E14388"/>
    <w:rsid w:val="00E21530"/>
    <w:rsid w:val="00E258FA"/>
    <w:rsid w:val="00E3097D"/>
    <w:rsid w:val="00E3123B"/>
    <w:rsid w:val="00E346E4"/>
    <w:rsid w:val="00E35579"/>
    <w:rsid w:val="00E412F8"/>
    <w:rsid w:val="00E4415D"/>
    <w:rsid w:val="00E53684"/>
    <w:rsid w:val="00E5541F"/>
    <w:rsid w:val="00E555CF"/>
    <w:rsid w:val="00E61302"/>
    <w:rsid w:val="00E7311A"/>
    <w:rsid w:val="00E76796"/>
    <w:rsid w:val="00E9667A"/>
    <w:rsid w:val="00E97E3D"/>
    <w:rsid w:val="00EB1BB1"/>
    <w:rsid w:val="00EB34A6"/>
    <w:rsid w:val="00EB66BB"/>
    <w:rsid w:val="00EC3F14"/>
    <w:rsid w:val="00EC5936"/>
    <w:rsid w:val="00EC6287"/>
    <w:rsid w:val="00EC69C8"/>
    <w:rsid w:val="00EC7DFD"/>
    <w:rsid w:val="00ED3FB5"/>
    <w:rsid w:val="00ED56B3"/>
    <w:rsid w:val="00EE31D4"/>
    <w:rsid w:val="00EE49A4"/>
    <w:rsid w:val="00EF4130"/>
    <w:rsid w:val="00F01B84"/>
    <w:rsid w:val="00F134EE"/>
    <w:rsid w:val="00F22348"/>
    <w:rsid w:val="00F22BBA"/>
    <w:rsid w:val="00F25CBA"/>
    <w:rsid w:val="00F34C91"/>
    <w:rsid w:val="00F34FC5"/>
    <w:rsid w:val="00F36351"/>
    <w:rsid w:val="00F408D8"/>
    <w:rsid w:val="00F42655"/>
    <w:rsid w:val="00F42E88"/>
    <w:rsid w:val="00F45E28"/>
    <w:rsid w:val="00F56D29"/>
    <w:rsid w:val="00F66DCC"/>
    <w:rsid w:val="00F6775C"/>
    <w:rsid w:val="00F7720A"/>
    <w:rsid w:val="00F90608"/>
    <w:rsid w:val="00F91BCC"/>
    <w:rsid w:val="00F94A41"/>
    <w:rsid w:val="00F95A12"/>
    <w:rsid w:val="00F96BE8"/>
    <w:rsid w:val="00FA218C"/>
    <w:rsid w:val="00FD41DE"/>
    <w:rsid w:val="00FE38F2"/>
    <w:rsid w:val="00FE4472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3FC4584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u.edu/ct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berly.Kostelis@ccs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iou@ccsu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alerie_lym@cc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01.safelinks.protection.outlook.com/?url=https%3A%2F%2Fw.taskstream.com%2FSurveyLink%2Ff0h0hshkhvhlhy%2Fa354d253&amp;data=01%7C01%7Cjoan.nicoll-senft%40ccsu.edu%7C7bb4bda0294841d0189708d62eb08065%7C2329c570b5804223803b427d800e81b6%7C0&amp;sdata=hnGBZb1Y0Mw82KNgXkTio2zNyDhdP%2Fq2jQRyBtX8z6Q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C0AD-630F-48CA-8BE8-DDD033F0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Nicoll-Senft, Joan (Special Education and Interventions)</cp:lastModifiedBy>
  <cp:revision>2</cp:revision>
  <cp:lastPrinted>2018-09-25T15:58:00Z</cp:lastPrinted>
  <dcterms:created xsi:type="dcterms:W3CDTF">2018-11-08T14:47:00Z</dcterms:created>
  <dcterms:modified xsi:type="dcterms:W3CDTF">2018-11-08T14:47:00Z</dcterms:modified>
</cp:coreProperties>
</file>