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4774" w:rsidRDefault="00C94774" w:rsidP="00C94774">
      <w:pPr>
        <w:spacing w:after="0" w:line="240" w:lineRule="auto"/>
        <w:jc w:val="center"/>
        <w:rPr>
          <w:rFonts w:ascii="Bookman Old Style" w:eastAsia="Calibri" w:hAnsi="Bookman Old Style" w:cs="Times New Roman"/>
          <w:b/>
          <w:sz w:val="20"/>
          <w:szCs w:val="20"/>
        </w:rPr>
      </w:pPr>
      <w:r>
        <w:rPr>
          <w:rFonts w:ascii="Bookman Old Style" w:eastAsia="Calibri" w:hAnsi="Bookman Old Style" w:cs="Times New Roman"/>
          <w:b/>
          <w:sz w:val="20"/>
          <w:szCs w:val="20"/>
        </w:rPr>
        <w:t>School of Education and Professional Studies</w:t>
      </w:r>
    </w:p>
    <w:p w:rsidR="00C94774" w:rsidRDefault="00C94774" w:rsidP="00C94774">
      <w:pPr>
        <w:spacing w:after="0" w:line="240" w:lineRule="auto"/>
        <w:jc w:val="center"/>
        <w:rPr>
          <w:rFonts w:ascii="Bookman Old Style" w:eastAsia="Calibri" w:hAnsi="Bookman Old Style" w:cs="Times New Roman"/>
          <w:b/>
          <w:sz w:val="20"/>
          <w:szCs w:val="20"/>
        </w:rPr>
      </w:pPr>
      <w:r>
        <w:rPr>
          <w:rFonts w:ascii="Bookman Old Style" w:eastAsia="Calibri" w:hAnsi="Bookman Old Style" w:cs="Times New Roman"/>
          <w:b/>
          <w:sz w:val="20"/>
          <w:szCs w:val="20"/>
        </w:rPr>
        <w:t>Central Teacher Education Committee (CTEC)</w:t>
      </w:r>
    </w:p>
    <w:p w:rsidR="00C94774" w:rsidRDefault="00C94774" w:rsidP="00C94774">
      <w:pPr>
        <w:spacing w:after="0" w:line="240" w:lineRule="auto"/>
        <w:jc w:val="center"/>
        <w:rPr>
          <w:rFonts w:ascii="Bookman Old Style" w:eastAsia="Calibri" w:hAnsi="Bookman Old Style" w:cs="Times New Roman"/>
          <w:b/>
          <w:sz w:val="20"/>
          <w:szCs w:val="20"/>
        </w:rPr>
      </w:pPr>
      <w:r w:rsidRPr="007700F3">
        <w:rPr>
          <w:rFonts w:ascii="Bookman Old Style" w:eastAsia="Calibri" w:hAnsi="Bookman Old Style" w:cs="Times New Roman"/>
          <w:b/>
          <w:color w:val="FF0000"/>
          <w:sz w:val="20"/>
          <w:szCs w:val="20"/>
        </w:rPr>
        <w:t>MINUTES</w:t>
      </w:r>
      <w:r>
        <w:rPr>
          <w:rFonts w:ascii="Bookman Old Style" w:eastAsia="Calibri" w:hAnsi="Bookman Old Style" w:cs="Times New Roman"/>
          <w:b/>
          <w:sz w:val="20"/>
          <w:szCs w:val="20"/>
        </w:rPr>
        <w:t xml:space="preserve"> for December 8, 2016, 3:15 – 5:00, 1849 Room (second floor), Student Center</w:t>
      </w:r>
    </w:p>
    <w:tbl>
      <w:tblPr>
        <w:tblStyle w:val="TableGrid1"/>
        <w:tblW w:w="9990" w:type="dxa"/>
        <w:tblInd w:w="-185" w:type="dxa"/>
        <w:tblLayout w:type="fixed"/>
        <w:tblLook w:val="04A0" w:firstRow="1" w:lastRow="0" w:firstColumn="1" w:lastColumn="0" w:noHBand="0" w:noVBand="1"/>
      </w:tblPr>
      <w:tblGrid>
        <w:gridCol w:w="630"/>
        <w:gridCol w:w="9360"/>
      </w:tblGrid>
      <w:tr w:rsidR="00513B8A" w:rsidTr="00513B8A">
        <w:tc>
          <w:tcPr>
            <w:tcW w:w="630" w:type="dxa"/>
            <w:tcBorders>
              <w:top w:val="single" w:sz="4" w:space="0" w:color="auto"/>
              <w:left w:val="single" w:sz="4" w:space="0" w:color="auto"/>
              <w:bottom w:val="single" w:sz="4" w:space="0" w:color="auto"/>
              <w:right w:val="single" w:sz="4" w:space="0" w:color="auto"/>
            </w:tcBorders>
            <w:hideMark/>
          </w:tcPr>
          <w:p w:rsidR="00513B8A" w:rsidRDefault="00513B8A" w:rsidP="002D5E81">
            <w:pPr>
              <w:spacing w:line="240" w:lineRule="auto"/>
              <w:jc w:val="both"/>
              <w:rPr>
                <w:rFonts w:ascii="Bookman Old Style" w:eastAsia="Calibri" w:hAnsi="Bookman Old Style" w:cs="Times New Roman"/>
                <w:b/>
                <w:sz w:val="20"/>
                <w:szCs w:val="20"/>
              </w:rPr>
            </w:pPr>
          </w:p>
        </w:tc>
        <w:tc>
          <w:tcPr>
            <w:tcW w:w="9360" w:type="dxa"/>
            <w:tcBorders>
              <w:top w:val="single" w:sz="4" w:space="0" w:color="auto"/>
              <w:left w:val="single" w:sz="4" w:space="0" w:color="auto"/>
              <w:bottom w:val="single" w:sz="4" w:space="0" w:color="auto"/>
              <w:right w:val="single" w:sz="4" w:space="0" w:color="auto"/>
            </w:tcBorders>
          </w:tcPr>
          <w:p w:rsidR="00513B8A" w:rsidRDefault="00513B8A" w:rsidP="002D5E81">
            <w:pPr>
              <w:spacing w:line="240" w:lineRule="auto"/>
              <w:jc w:val="both"/>
              <w:rPr>
                <w:rFonts w:ascii="Bookman Old Style" w:eastAsia="Calibri" w:hAnsi="Bookman Old Style" w:cs="Times New Roman"/>
                <w:b/>
                <w:sz w:val="20"/>
                <w:szCs w:val="20"/>
              </w:rPr>
            </w:pPr>
          </w:p>
        </w:tc>
      </w:tr>
      <w:tr w:rsidR="00513B8A" w:rsidTr="00513B8A">
        <w:trPr>
          <w:trHeight w:val="7937"/>
        </w:trPr>
        <w:tc>
          <w:tcPr>
            <w:tcW w:w="630" w:type="dxa"/>
            <w:tcBorders>
              <w:top w:val="single" w:sz="4" w:space="0" w:color="auto"/>
              <w:left w:val="single" w:sz="4" w:space="0" w:color="auto"/>
              <w:bottom w:val="single" w:sz="4" w:space="0" w:color="auto"/>
              <w:right w:val="single" w:sz="4" w:space="0" w:color="auto"/>
            </w:tcBorders>
          </w:tcPr>
          <w:p w:rsidR="00513B8A" w:rsidRPr="00513B8A" w:rsidRDefault="00513B8A" w:rsidP="002D5E81">
            <w:pPr>
              <w:spacing w:line="240" w:lineRule="auto"/>
              <w:rPr>
                <w:rFonts w:ascii="Bookman Old Style" w:eastAsia="Calibri" w:hAnsi="Bookman Old Style" w:cs="Times New Roman"/>
                <w:sz w:val="20"/>
                <w:szCs w:val="20"/>
              </w:rPr>
            </w:pPr>
            <w:r w:rsidRPr="00513B8A">
              <w:rPr>
                <w:rFonts w:ascii="Bookman Old Style" w:eastAsia="Calibri" w:hAnsi="Bookman Old Style" w:cs="Times New Roman"/>
                <w:sz w:val="20"/>
                <w:szCs w:val="20"/>
              </w:rPr>
              <w:t>I.</w:t>
            </w:r>
          </w:p>
          <w:p w:rsidR="00513B8A" w:rsidRPr="00513B8A" w:rsidRDefault="00513B8A" w:rsidP="002D5E81">
            <w:pPr>
              <w:spacing w:line="240" w:lineRule="auto"/>
              <w:rPr>
                <w:rFonts w:ascii="Bookman Old Style" w:eastAsia="Calibri" w:hAnsi="Bookman Old Style" w:cs="Times New Roman"/>
                <w:sz w:val="20"/>
                <w:szCs w:val="20"/>
              </w:rPr>
            </w:pPr>
          </w:p>
          <w:p w:rsidR="00513B8A" w:rsidRPr="00513B8A" w:rsidRDefault="00513B8A" w:rsidP="002D5E81">
            <w:pPr>
              <w:spacing w:line="240" w:lineRule="auto"/>
              <w:rPr>
                <w:rFonts w:ascii="Bookman Old Style" w:eastAsia="Calibri" w:hAnsi="Bookman Old Style" w:cs="Times New Roman"/>
                <w:sz w:val="20"/>
                <w:szCs w:val="20"/>
              </w:rPr>
            </w:pPr>
          </w:p>
          <w:p w:rsidR="00513B8A" w:rsidRPr="00513B8A" w:rsidRDefault="00513B8A" w:rsidP="002D5E81">
            <w:pPr>
              <w:spacing w:line="240" w:lineRule="auto"/>
              <w:rPr>
                <w:rFonts w:ascii="Bookman Old Style" w:eastAsia="Calibri" w:hAnsi="Bookman Old Style" w:cs="Times New Roman"/>
                <w:sz w:val="20"/>
                <w:szCs w:val="20"/>
              </w:rPr>
            </w:pPr>
          </w:p>
          <w:p w:rsidR="00513B8A" w:rsidRPr="00513B8A" w:rsidRDefault="00513B8A" w:rsidP="002D5E81">
            <w:pPr>
              <w:spacing w:line="240" w:lineRule="auto"/>
              <w:rPr>
                <w:rFonts w:ascii="Bookman Old Style" w:eastAsia="Calibri" w:hAnsi="Bookman Old Style" w:cs="Times New Roman"/>
                <w:sz w:val="20"/>
                <w:szCs w:val="20"/>
              </w:rPr>
            </w:pPr>
          </w:p>
          <w:p w:rsidR="00513B8A" w:rsidRPr="00513B8A" w:rsidRDefault="00513B8A" w:rsidP="002D5E81">
            <w:pPr>
              <w:spacing w:line="240" w:lineRule="auto"/>
              <w:rPr>
                <w:rFonts w:ascii="Bookman Old Style" w:eastAsia="Calibri" w:hAnsi="Bookman Old Style" w:cs="Times New Roman"/>
                <w:sz w:val="20"/>
                <w:szCs w:val="20"/>
              </w:rPr>
            </w:pPr>
            <w:r w:rsidRPr="00513B8A">
              <w:rPr>
                <w:rFonts w:ascii="Bookman Old Style" w:eastAsia="Calibri" w:hAnsi="Bookman Old Style" w:cs="Times New Roman"/>
                <w:sz w:val="20"/>
                <w:szCs w:val="20"/>
              </w:rPr>
              <w:t>II.</w:t>
            </w:r>
          </w:p>
          <w:p w:rsidR="00513B8A" w:rsidRPr="00513B8A" w:rsidRDefault="00513B8A" w:rsidP="002D5E81">
            <w:pPr>
              <w:spacing w:line="240" w:lineRule="auto"/>
              <w:rPr>
                <w:rFonts w:ascii="Bookman Old Style" w:eastAsia="Calibri" w:hAnsi="Bookman Old Style" w:cs="Times New Roman"/>
                <w:sz w:val="20"/>
                <w:szCs w:val="20"/>
              </w:rPr>
            </w:pPr>
          </w:p>
          <w:p w:rsidR="00513B8A" w:rsidRPr="00513B8A" w:rsidRDefault="00513B8A" w:rsidP="002D5E81">
            <w:pPr>
              <w:spacing w:line="240" w:lineRule="auto"/>
              <w:rPr>
                <w:rFonts w:ascii="Bookman Old Style" w:eastAsia="Calibri" w:hAnsi="Bookman Old Style" w:cs="Times New Roman"/>
                <w:sz w:val="20"/>
                <w:szCs w:val="20"/>
              </w:rPr>
            </w:pPr>
          </w:p>
          <w:p w:rsidR="00513B8A" w:rsidRPr="00513B8A" w:rsidRDefault="00513B8A" w:rsidP="002D5E81">
            <w:pPr>
              <w:spacing w:line="240" w:lineRule="auto"/>
              <w:rPr>
                <w:rFonts w:ascii="Bookman Old Style" w:eastAsia="Calibri" w:hAnsi="Bookman Old Style" w:cs="Times New Roman"/>
                <w:sz w:val="20"/>
                <w:szCs w:val="20"/>
              </w:rPr>
            </w:pPr>
          </w:p>
          <w:p w:rsidR="00513B8A" w:rsidRPr="00513B8A" w:rsidRDefault="00513B8A" w:rsidP="002D5E81">
            <w:pPr>
              <w:spacing w:line="240" w:lineRule="auto"/>
              <w:rPr>
                <w:rFonts w:ascii="Bookman Old Style" w:eastAsia="Calibri" w:hAnsi="Bookman Old Style" w:cs="Times New Roman"/>
                <w:sz w:val="20"/>
                <w:szCs w:val="20"/>
              </w:rPr>
            </w:pPr>
          </w:p>
          <w:p w:rsidR="00513B8A" w:rsidRPr="00513B8A" w:rsidRDefault="00513B8A" w:rsidP="002D5E81">
            <w:pPr>
              <w:spacing w:line="240" w:lineRule="auto"/>
              <w:rPr>
                <w:rFonts w:ascii="Bookman Old Style" w:eastAsia="Calibri" w:hAnsi="Bookman Old Style" w:cs="Times New Roman"/>
                <w:sz w:val="20"/>
                <w:szCs w:val="20"/>
              </w:rPr>
            </w:pPr>
          </w:p>
          <w:p w:rsidR="00513B8A" w:rsidRPr="00513B8A" w:rsidRDefault="00513B8A" w:rsidP="002D5E81">
            <w:pPr>
              <w:spacing w:line="240" w:lineRule="auto"/>
              <w:rPr>
                <w:rFonts w:ascii="Bookman Old Style" w:eastAsia="Calibri" w:hAnsi="Bookman Old Style" w:cs="Times New Roman"/>
                <w:sz w:val="20"/>
                <w:szCs w:val="20"/>
              </w:rPr>
            </w:pPr>
          </w:p>
          <w:p w:rsidR="00513B8A" w:rsidRPr="00513B8A" w:rsidRDefault="00513B8A" w:rsidP="002D5E81">
            <w:pPr>
              <w:spacing w:line="240" w:lineRule="auto"/>
              <w:rPr>
                <w:rFonts w:ascii="Bookman Old Style" w:eastAsia="Calibri" w:hAnsi="Bookman Old Style" w:cs="Times New Roman"/>
                <w:sz w:val="20"/>
                <w:szCs w:val="20"/>
              </w:rPr>
            </w:pPr>
          </w:p>
          <w:p w:rsidR="00513B8A" w:rsidRPr="00513B8A" w:rsidRDefault="00513B8A" w:rsidP="002D5E81">
            <w:pPr>
              <w:spacing w:line="240" w:lineRule="auto"/>
              <w:rPr>
                <w:rFonts w:ascii="Bookman Old Style" w:eastAsia="Calibri" w:hAnsi="Bookman Old Style" w:cs="Times New Roman"/>
                <w:sz w:val="20"/>
                <w:szCs w:val="20"/>
              </w:rPr>
            </w:pPr>
          </w:p>
          <w:p w:rsidR="00513B8A" w:rsidRPr="00513B8A" w:rsidRDefault="00513B8A" w:rsidP="002D5E81">
            <w:pPr>
              <w:spacing w:line="240" w:lineRule="auto"/>
              <w:rPr>
                <w:rFonts w:ascii="Bookman Old Style" w:eastAsia="Calibri" w:hAnsi="Bookman Old Style" w:cs="Times New Roman"/>
                <w:sz w:val="20"/>
                <w:szCs w:val="20"/>
              </w:rPr>
            </w:pPr>
          </w:p>
          <w:p w:rsidR="00513B8A" w:rsidRPr="00513B8A" w:rsidRDefault="00513B8A" w:rsidP="002D5E81">
            <w:pPr>
              <w:spacing w:line="240" w:lineRule="auto"/>
              <w:rPr>
                <w:rFonts w:ascii="Bookman Old Style" w:eastAsia="Calibri" w:hAnsi="Bookman Old Style" w:cs="Times New Roman"/>
                <w:sz w:val="20"/>
                <w:szCs w:val="20"/>
              </w:rPr>
            </w:pPr>
            <w:r w:rsidRPr="00513B8A">
              <w:rPr>
                <w:rFonts w:ascii="Bookman Old Style" w:eastAsia="Calibri" w:hAnsi="Bookman Old Style" w:cs="Times New Roman"/>
                <w:sz w:val="20"/>
                <w:szCs w:val="20"/>
              </w:rPr>
              <w:t>III.</w:t>
            </w:r>
          </w:p>
          <w:p w:rsidR="00513B8A" w:rsidRPr="00513B8A" w:rsidRDefault="00513B8A" w:rsidP="002D5E81">
            <w:pPr>
              <w:spacing w:line="240" w:lineRule="auto"/>
              <w:rPr>
                <w:rFonts w:ascii="Bookman Old Style" w:eastAsia="Calibri" w:hAnsi="Bookman Old Style" w:cs="Times New Roman"/>
                <w:sz w:val="20"/>
                <w:szCs w:val="20"/>
              </w:rPr>
            </w:pPr>
          </w:p>
          <w:p w:rsidR="00513B8A" w:rsidRPr="00513B8A" w:rsidRDefault="00513B8A" w:rsidP="002D5E81">
            <w:pPr>
              <w:spacing w:line="240" w:lineRule="auto"/>
              <w:rPr>
                <w:rFonts w:ascii="Bookman Old Style" w:eastAsia="Calibri" w:hAnsi="Bookman Old Style" w:cs="Times New Roman"/>
                <w:sz w:val="20"/>
                <w:szCs w:val="20"/>
              </w:rPr>
            </w:pPr>
          </w:p>
          <w:p w:rsidR="00513B8A" w:rsidRPr="00513B8A" w:rsidRDefault="00513B8A" w:rsidP="002D5E81">
            <w:pPr>
              <w:spacing w:line="240" w:lineRule="auto"/>
              <w:rPr>
                <w:rFonts w:ascii="Bookman Old Style" w:eastAsia="Calibri" w:hAnsi="Bookman Old Style" w:cs="Times New Roman"/>
                <w:sz w:val="20"/>
                <w:szCs w:val="20"/>
              </w:rPr>
            </w:pPr>
          </w:p>
          <w:p w:rsidR="00513B8A" w:rsidRPr="00513B8A" w:rsidRDefault="00513B8A" w:rsidP="002D5E81">
            <w:pPr>
              <w:spacing w:line="240" w:lineRule="auto"/>
              <w:rPr>
                <w:rFonts w:ascii="Bookman Old Style" w:eastAsia="Calibri" w:hAnsi="Bookman Old Style" w:cs="Times New Roman"/>
                <w:sz w:val="20"/>
                <w:szCs w:val="20"/>
              </w:rPr>
            </w:pPr>
          </w:p>
          <w:p w:rsidR="00513B8A" w:rsidRPr="00513B8A" w:rsidRDefault="00513B8A" w:rsidP="002D5E81">
            <w:pPr>
              <w:spacing w:line="240" w:lineRule="auto"/>
              <w:rPr>
                <w:rFonts w:ascii="Bookman Old Style" w:eastAsia="Calibri" w:hAnsi="Bookman Old Style" w:cs="Times New Roman"/>
                <w:sz w:val="20"/>
                <w:szCs w:val="20"/>
              </w:rPr>
            </w:pPr>
          </w:p>
          <w:p w:rsidR="00513B8A" w:rsidRPr="00513B8A" w:rsidRDefault="00513B8A" w:rsidP="002D5E81">
            <w:pPr>
              <w:spacing w:line="240" w:lineRule="auto"/>
              <w:rPr>
                <w:rFonts w:ascii="Bookman Old Style" w:eastAsia="Calibri" w:hAnsi="Bookman Old Style" w:cs="Times New Roman"/>
                <w:sz w:val="20"/>
                <w:szCs w:val="20"/>
              </w:rPr>
            </w:pPr>
          </w:p>
          <w:p w:rsidR="00513B8A" w:rsidRPr="00513B8A" w:rsidRDefault="00513B8A" w:rsidP="002D5E81">
            <w:pPr>
              <w:spacing w:line="240" w:lineRule="auto"/>
              <w:rPr>
                <w:rFonts w:ascii="Bookman Old Style" w:eastAsia="Calibri" w:hAnsi="Bookman Old Style" w:cs="Times New Roman"/>
                <w:sz w:val="20"/>
                <w:szCs w:val="20"/>
              </w:rPr>
            </w:pPr>
          </w:p>
          <w:p w:rsidR="00513B8A" w:rsidRPr="00513B8A" w:rsidRDefault="00513B8A" w:rsidP="002D5E81">
            <w:pPr>
              <w:spacing w:line="240" w:lineRule="auto"/>
              <w:rPr>
                <w:rFonts w:ascii="Bookman Old Style" w:eastAsia="Calibri" w:hAnsi="Bookman Old Style" w:cs="Times New Roman"/>
                <w:sz w:val="20"/>
                <w:szCs w:val="20"/>
              </w:rPr>
            </w:pPr>
          </w:p>
          <w:p w:rsidR="00513B8A" w:rsidRPr="00513B8A" w:rsidRDefault="00513B8A" w:rsidP="002D5E81">
            <w:pPr>
              <w:spacing w:line="240" w:lineRule="auto"/>
              <w:rPr>
                <w:rFonts w:ascii="Bookman Old Style" w:eastAsia="Calibri" w:hAnsi="Bookman Old Style" w:cs="Times New Roman"/>
                <w:sz w:val="20"/>
                <w:szCs w:val="20"/>
              </w:rPr>
            </w:pPr>
            <w:r w:rsidRPr="00513B8A">
              <w:rPr>
                <w:rFonts w:ascii="Bookman Old Style" w:eastAsia="Calibri" w:hAnsi="Bookman Old Style" w:cs="Times New Roman"/>
                <w:sz w:val="20"/>
                <w:szCs w:val="20"/>
              </w:rPr>
              <w:t>IV.</w:t>
            </w:r>
          </w:p>
          <w:p w:rsidR="00513B8A" w:rsidRPr="00513B8A" w:rsidRDefault="00513B8A" w:rsidP="002D5E81">
            <w:pPr>
              <w:spacing w:line="240" w:lineRule="auto"/>
              <w:rPr>
                <w:rFonts w:ascii="Bookman Old Style" w:eastAsia="Calibri" w:hAnsi="Bookman Old Style" w:cs="Times New Roman"/>
                <w:sz w:val="20"/>
                <w:szCs w:val="20"/>
              </w:rPr>
            </w:pPr>
          </w:p>
          <w:p w:rsidR="00513B8A" w:rsidRPr="00513B8A" w:rsidRDefault="00513B8A" w:rsidP="002D5E81">
            <w:pPr>
              <w:spacing w:line="240" w:lineRule="auto"/>
              <w:rPr>
                <w:rFonts w:ascii="Bookman Old Style" w:eastAsia="Calibri" w:hAnsi="Bookman Old Style" w:cs="Times New Roman"/>
                <w:sz w:val="20"/>
                <w:szCs w:val="20"/>
              </w:rPr>
            </w:pPr>
          </w:p>
          <w:p w:rsidR="00513B8A" w:rsidRPr="00513B8A" w:rsidRDefault="00513B8A" w:rsidP="002D5E81">
            <w:pPr>
              <w:spacing w:line="240" w:lineRule="auto"/>
              <w:rPr>
                <w:rFonts w:ascii="Bookman Old Style" w:eastAsia="Calibri" w:hAnsi="Bookman Old Style" w:cs="Times New Roman"/>
                <w:sz w:val="20"/>
                <w:szCs w:val="20"/>
              </w:rPr>
            </w:pPr>
          </w:p>
          <w:p w:rsidR="00513B8A" w:rsidRPr="00513B8A" w:rsidRDefault="00513B8A" w:rsidP="002D5E81">
            <w:pPr>
              <w:spacing w:line="240" w:lineRule="auto"/>
              <w:rPr>
                <w:rFonts w:ascii="Bookman Old Style" w:eastAsia="Calibri" w:hAnsi="Bookman Old Style" w:cs="Times New Roman"/>
                <w:sz w:val="20"/>
                <w:szCs w:val="20"/>
              </w:rPr>
            </w:pPr>
            <w:r w:rsidRPr="00513B8A">
              <w:rPr>
                <w:rFonts w:ascii="Bookman Old Style" w:eastAsia="Calibri" w:hAnsi="Bookman Old Style" w:cs="Times New Roman"/>
                <w:sz w:val="20"/>
                <w:szCs w:val="20"/>
              </w:rPr>
              <w:t>V.</w:t>
            </w:r>
          </w:p>
          <w:p w:rsidR="00513B8A" w:rsidRPr="00513B8A" w:rsidRDefault="00513B8A" w:rsidP="002D5E81">
            <w:pPr>
              <w:spacing w:line="240" w:lineRule="auto"/>
              <w:rPr>
                <w:rFonts w:ascii="Bookman Old Style" w:eastAsia="Calibri" w:hAnsi="Bookman Old Style" w:cs="Times New Roman"/>
                <w:sz w:val="20"/>
                <w:szCs w:val="20"/>
              </w:rPr>
            </w:pPr>
          </w:p>
          <w:p w:rsidR="00513B8A" w:rsidRPr="00513B8A" w:rsidRDefault="00513B8A" w:rsidP="002D5E81">
            <w:pPr>
              <w:spacing w:line="240" w:lineRule="auto"/>
              <w:rPr>
                <w:rFonts w:ascii="Bookman Old Style" w:eastAsia="Calibri" w:hAnsi="Bookman Old Style" w:cs="Times New Roman"/>
                <w:sz w:val="20"/>
                <w:szCs w:val="20"/>
              </w:rPr>
            </w:pPr>
          </w:p>
          <w:p w:rsidR="00513B8A" w:rsidRPr="00513B8A" w:rsidRDefault="00513B8A" w:rsidP="002D5E81">
            <w:pPr>
              <w:spacing w:line="240" w:lineRule="auto"/>
              <w:rPr>
                <w:rFonts w:ascii="Bookman Old Style" w:eastAsia="Calibri" w:hAnsi="Bookman Old Style" w:cs="Times New Roman"/>
                <w:sz w:val="20"/>
                <w:szCs w:val="20"/>
              </w:rPr>
            </w:pPr>
          </w:p>
          <w:p w:rsidR="00513B8A" w:rsidRPr="00513B8A" w:rsidRDefault="00513B8A" w:rsidP="002D5E81">
            <w:pPr>
              <w:spacing w:line="240" w:lineRule="auto"/>
              <w:rPr>
                <w:rFonts w:ascii="Bookman Old Style" w:eastAsia="Calibri" w:hAnsi="Bookman Old Style" w:cs="Times New Roman"/>
                <w:sz w:val="20"/>
                <w:szCs w:val="20"/>
              </w:rPr>
            </w:pPr>
          </w:p>
          <w:p w:rsidR="00513B8A" w:rsidRPr="00513B8A" w:rsidRDefault="00513B8A" w:rsidP="002D5E81">
            <w:pPr>
              <w:spacing w:line="240" w:lineRule="auto"/>
              <w:rPr>
                <w:rFonts w:ascii="Bookman Old Style" w:eastAsia="Calibri" w:hAnsi="Bookman Old Style" w:cs="Times New Roman"/>
                <w:sz w:val="20"/>
                <w:szCs w:val="20"/>
              </w:rPr>
            </w:pPr>
          </w:p>
          <w:p w:rsidR="00513B8A" w:rsidRPr="00513B8A" w:rsidRDefault="00513B8A" w:rsidP="002D5E81">
            <w:pPr>
              <w:spacing w:line="240" w:lineRule="auto"/>
              <w:rPr>
                <w:rFonts w:ascii="Bookman Old Style" w:eastAsia="Calibri" w:hAnsi="Bookman Old Style" w:cs="Times New Roman"/>
                <w:sz w:val="20"/>
                <w:szCs w:val="20"/>
              </w:rPr>
            </w:pPr>
            <w:r w:rsidRPr="00513B8A">
              <w:rPr>
                <w:rFonts w:ascii="Bookman Old Style" w:eastAsia="Calibri" w:hAnsi="Bookman Old Style" w:cs="Times New Roman"/>
                <w:sz w:val="20"/>
                <w:szCs w:val="20"/>
              </w:rPr>
              <w:t>VI.</w:t>
            </w:r>
          </w:p>
        </w:tc>
        <w:tc>
          <w:tcPr>
            <w:tcW w:w="9360" w:type="dxa"/>
            <w:tcBorders>
              <w:top w:val="single" w:sz="4" w:space="0" w:color="auto"/>
              <w:left w:val="single" w:sz="4" w:space="0" w:color="auto"/>
              <w:bottom w:val="single" w:sz="4" w:space="0" w:color="auto"/>
              <w:right w:val="single" w:sz="4" w:space="0" w:color="auto"/>
            </w:tcBorders>
          </w:tcPr>
          <w:p w:rsidR="00513B8A" w:rsidRPr="00513B8A" w:rsidRDefault="00513B8A" w:rsidP="002D5E81">
            <w:pPr>
              <w:tabs>
                <w:tab w:val="left" w:pos="2230"/>
              </w:tabs>
              <w:spacing w:line="240" w:lineRule="auto"/>
              <w:rPr>
                <w:rFonts w:ascii="Bookman Old Style" w:eastAsia="Calibri" w:hAnsi="Bookman Old Style" w:cs="Times New Roman"/>
                <w:sz w:val="20"/>
                <w:szCs w:val="20"/>
              </w:rPr>
            </w:pPr>
            <w:r w:rsidRPr="00513B8A">
              <w:rPr>
                <w:rFonts w:ascii="Bookman Old Style" w:eastAsia="Calibri" w:hAnsi="Bookman Old Style" w:cs="Times New Roman"/>
                <w:b/>
                <w:sz w:val="20"/>
                <w:szCs w:val="20"/>
              </w:rPr>
              <w:t xml:space="preserve">In attendance:  </w:t>
            </w:r>
            <w:r w:rsidRPr="00513B8A">
              <w:rPr>
                <w:rFonts w:ascii="Bookman Old Style" w:eastAsia="Calibri" w:hAnsi="Bookman Old Style" w:cs="Times New Roman"/>
                <w:sz w:val="20"/>
                <w:szCs w:val="20"/>
              </w:rPr>
              <w:t>R. Fuentes; J. Tully; M. Horton;</w:t>
            </w:r>
            <w:r w:rsidRPr="00513B8A">
              <w:rPr>
                <w:rFonts w:ascii="Bookman Old Style" w:eastAsia="Calibri" w:hAnsi="Bookman Old Style" w:cs="Times New Roman"/>
                <w:b/>
                <w:sz w:val="20"/>
                <w:szCs w:val="20"/>
              </w:rPr>
              <w:t xml:space="preserve"> </w:t>
            </w:r>
            <w:r w:rsidRPr="00513B8A">
              <w:rPr>
                <w:rFonts w:ascii="Bookman Old Style" w:eastAsia="Calibri" w:hAnsi="Bookman Old Style" w:cs="Times New Roman"/>
                <w:sz w:val="20"/>
                <w:szCs w:val="20"/>
              </w:rPr>
              <w:t>L. Tafrate; M. Ciscel; J. Nicholl-</w:t>
            </w:r>
            <w:proofErr w:type="spellStart"/>
            <w:r w:rsidRPr="00513B8A">
              <w:rPr>
                <w:rFonts w:ascii="Bookman Old Style" w:eastAsia="Calibri" w:hAnsi="Bookman Old Style" w:cs="Times New Roman"/>
                <w:sz w:val="20"/>
                <w:szCs w:val="20"/>
              </w:rPr>
              <w:t>Senft</w:t>
            </w:r>
            <w:proofErr w:type="spellEnd"/>
            <w:r w:rsidRPr="00513B8A">
              <w:rPr>
                <w:rFonts w:ascii="Bookman Old Style" w:eastAsia="Calibri" w:hAnsi="Bookman Old Style" w:cs="Times New Roman"/>
                <w:sz w:val="20"/>
                <w:szCs w:val="20"/>
              </w:rPr>
              <w:t>; M. Bigley; K. McGrath; S. Jones; M. Bartone; C. Broadus-Garcia; S. Drew; S. Ostrowski; M. Alfano; C. Mulcahy; N. Hoffman</w:t>
            </w:r>
          </w:p>
          <w:p w:rsidR="00513B8A" w:rsidRPr="00513B8A" w:rsidRDefault="00513B8A" w:rsidP="002D5E81">
            <w:pPr>
              <w:tabs>
                <w:tab w:val="left" w:pos="2230"/>
              </w:tabs>
              <w:spacing w:line="240" w:lineRule="auto"/>
              <w:rPr>
                <w:rFonts w:ascii="Bookman Old Style" w:eastAsia="Calibri" w:hAnsi="Bookman Old Style" w:cs="Times New Roman"/>
                <w:b/>
                <w:sz w:val="20"/>
                <w:szCs w:val="20"/>
              </w:rPr>
            </w:pPr>
            <w:r w:rsidRPr="00513B8A">
              <w:rPr>
                <w:rFonts w:ascii="Bookman Old Style" w:eastAsia="Calibri" w:hAnsi="Bookman Old Style" w:cs="Times New Roman"/>
                <w:b/>
                <w:sz w:val="20"/>
                <w:szCs w:val="20"/>
              </w:rPr>
              <w:t>Partners:</w:t>
            </w:r>
            <w:r w:rsidRPr="00513B8A">
              <w:rPr>
                <w:rFonts w:ascii="Bookman Old Style" w:eastAsia="Calibri" w:hAnsi="Bookman Old Style" w:cs="Times New Roman"/>
                <w:sz w:val="20"/>
                <w:szCs w:val="20"/>
              </w:rPr>
              <w:t xml:space="preserve">  Holly </w:t>
            </w:r>
            <w:proofErr w:type="spellStart"/>
            <w:r w:rsidRPr="00513B8A">
              <w:rPr>
                <w:rFonts w:ascii="Bookman Old Style" w:eastAsia="Calibri" w:hAnsi="Bookman Old Style" w:cs="Times New Roman"/>
                <w:sz w:val="20"/>
                <w:szCs w:val="20"/>
              </w:rPr>
              <w:t>Holander</w:t>
            </w:r>
            <w:proofErr w:type="spellEnd"/>
            <w:r w:rsidRPr="00513B8A">
              <w:rPr>
                <w:rFonts w:ascii="Bookman Old Style" w:eastAsia="Calibri" w:hAnsi="Bookman Old Style" w:cs="Times New Roman"/>
                <w:sz w:val="20"/>
                <w:szCs w:val="20"/>
              </w:rPr>
              <w:t xml:space="preserve"> (Cromwell); Tricia Putnam (New Britain); Lou </w:t>
            </w:r>
            <w:proofErr w:type="spellStart"/>
            <w:r w:rsidRPr="00513B8A">
              <w:rPr>
                <w:rFonts w:ascii="Bookman Old Style" w:eastAsia="Calibri" w:hAnsi="Bookman Old Style" w:cs="Times New Roman"/>
                <w:sz w:val="20"/>
                <w:szCs w:val="20"/>
              </w:rPr>
              <w:t>Bronk</w:t>
            </w:r>
            <w:proofErr w:type="spellEnd"/>
            <w:r w:rsidRPr="00513B8A">
              <w:rPr>
                <w:rFonts w:ascii="Bookman Old Style" w:eastAsia="Calibri" w:hAnsi="Bookman Old Style" w:cs="Times New Roman"/>
                <w:sz w:val="20"/>
                <w:szCs w:val="20"/>
              </w:rPr>
              <w:t xml:space="preserve"> (Meriden)</w:t>
            </w:r>
          </w:p>
          <w:p w:rsidR="00513B8A" w:rsidRPr="00513B8A" w:rsidRDefault="00513B8A" w:rsidP="002D5E81">
            <w:pPr>
              <w:tabs>
                <w:tab w:val="left" w:pos="2230"/>
              </w:tabs>
              <w:spacing w:line="240" w:lineRule="auto"/>
              <w:rPr>
                <w:rFonts w:ascii="Bookman Old Style" w:eastAsia="Calibri" w:hAnsi="Bookman Old Style" w:cs="Times New Roman"/>
                <w:b/>
                <w:sz w:val="20"/>
                <w:szCs w:val="20"/>
              </w:rPr>
            </w:pPr>
          </w:p>
          <w:p w:rsidR="00513B8A" w:rsidRPr="00513B8A" w:rsidRDefault="00513B8A" w:rsidP="002D5E81">
            <w:pPr>
              <w:tabs>
                <w:tab w:val="left" w:pos="2230"/>
              </w:tabs>
              <w:spacing w:line="240" w:lineRule="auto"/>
              <w:rPr>
                <w:rFonts w:ascii="Bookman Old Style" w:eastAsia="Calibri" w:hAnsi="Bookman Old Style" w:cs="Times New Roman"/>
                <w:sz w:val="20"/>
                <w:szCs w:val="20"/>
              </w:rPr>
            </w:pPr>
            <w:r w:rsidRPr="00513B8A">
              <w:rPr>
                <w:rFonts w:ascii="Bookman Old Style" w:eastAsia="Calibri" w:hAnsi="Bookman Old Style" w:cs="Times New Roman"/>
                <w:b/>
                <w:sz w:val="20"/>
                <w:szCs w:val="20"/>
              </w:rPr>
              <w:t>CTEC meeting minutes</w:t>
            </w:r>
            <w:r w:rsidRPr="00513B8A">
              <w:rPr>
                <w:rFonts w:ascii="Bookman Old Style" w:eastAsia="Calibri" w:hAnsi="Bookman Old Style" w:cs="Times New Roman"/>
                <w:sz w:val="20"/>
                <w:szCs w:val="20"/>
              </w:rPr>
              <w:t xml:space="preserve"> - approval of November minutes (attached)</w:t>
            </w:r>
          </w:p>
          <w:p w:rsidR="00513B8A" w:rsidRPr="00513B8A" w:rsidRDefault="00513B8A" w:rsidP="002D5E81">
            <w:pPr>
              <w:tabs>
                <w:tab w:val="left" w:pos="2230"/>
              </w:tabs>
              <w:spacing w:line="240" w:lineRule="auto"/>
              <w:rPr>
                <w:rFonts w:ascii="Bookman Old Style" w:eastAsia="Calibri" w:hAnsi="Bookman Old Style" w:cs="Times New Roman"/>
                <w:b/>
                <w:sz w:val="20"/>
                <w:szCs w:val="20"/>
              </w:rPr>
            </w:pPr>
          </w:p>
          <w:p w:rsidR="00513B8A" w:rsidRPr="00513B8A" w:rsidRDefault="00513B8A" w:rsidP="002D5E81">
            <w:pPr>
              <w:tabs>
                <w:tab w:val="left" w:pos="2230"/>
              </w:tabs>
              <w:spacing w:line="240" w:lineRule="auto"/>
              <w:rPr>
                <w:rFonts w:ascii="Bookman Old Style" w:eastAsia="Calibri" w:hAnsi="Bookman Old Style" w:cs="Times New Roman"/>
                <w:sz w:val="20"/>
                <w:szCs w:val="20"/>
              </w:rPr>
            </w:pPr>
            <w:r w:rsidRPr="00513B8A">
              <w:rPr>
                <w:rFonts w:ascii="Bookman Old Style" w:eastAsia="Calibri" w:hAnsi="Bookman Old Style" w:cs="Times New Roman"/>
                <w:b/>
                <w:sz w:val="20"/>
                <w:szCs w:val="20"/>
              </w:rPr>
              <w:t xml:space="preserve">120 credit proposal update – </w:t>
            </w:r>
            <w:r w:rsidRPr="00513B8A">
              <w:rPr>
                <w:rFonts w:ascii="Bookman Old Style" w:eastAsia="Calibri" w:hAnsi="Bookman Old Style" w:cs="Times New Roman"/>
                <w:sz w:val="20"/>
                <w:szCs w:val="20"/>
              </w:rPr>
              <w:t>All education programs except music have had the required120 credit program changes were approved by the faculty senate.  The music program sought a waiver to have a 124 credit program; the waiver request was denied by the BOR.  The other CSUs reduced their music programs to 120. At the request of Stephen Adair and the Faculty Senate, Mike Alfano and Nancy Hoffman will draft a brief statement to the BOR regarding the impact of these changes on our programs. Please email Nancy any key points you believe could be important. (Need this by middle of next week</w:t>
            </w:r>
          </w:p>
          <w:p w:rsidR="00513B8A" w:rsidRPr="00513B8A" w:rsidRDefault="00513B8A" w:rsidP="002D5E81">
            <w:pPr>
              <w:tabs>
                <w:tab w:val="left" w:pos="2230"/>
              </w:tabs>
              <w:spacing w:line="240" w:lineRule="auto"/>
              <w:rPr>
                <w:rFonts w:ascii="Bookman Old Style" w:eastAsia="Calibri" w:hAnsi="Bookman Old Style" w:cs="Times New Roman"/>
                <w:sz w:val="20"/>
                <w:szCs w:val="20"/>
              </w:rPr>
            </w:pPr>
          </w:p>
          <w:p w:rsidR="00513B8A" w:rsidRPr="00513B8A" w:rsidRDefault="00513B8A" w:rsidP="002D5E81">
            <w:pPr>
              <w:tabs>
                <w:tab w:val="left" w:pos="2230"/>
              </w:tabs>
              <w:spacing w:line="240" w:lineRule="auto"/>
              <w:rPr>
                <w:rFonts w:ascii="Bookman Old Style" w:eastAsia="Calibri" w:hAnsi="Bookman Old Style" w:cs="Times New Roman"/>
                <w:sz w:val="20"/>
                <w:szCs w:val="20"/>
              </w:rPr>
            </w:pPr>
            <w:r w:rsidRPr="00513B8A">
              <w:rPr>
                <w:rFonts w:ascii="Bookman Old Style" w:eastAsia="Calibri" w:hAnsi="Bookman Old Style" w:cs="Times New Roman"/>
                <w:b/>
                <w:sz w:val="20"/>
                <w:szCs w:val="20"/>
              </w:rPr>
              <w:t>Proposed core/high leverage program outcomes</w:t>
            </w:r>
            <w:r w:rsidRPr="00513B8A">
              <w:rPr>
                <w:rFonts w:ascii="Bookman Old Style" w:eastAsia="Calibri" w:hAnsi="Bookman Old Style" w:cs="Times New Roman"/>
                <w:sz w:val="20"/>
                <w:szCs w:val="20"/>
              </w:rPr>
              <w:t xml:space="preserve"> –These outcomes focus on practice-oriented expectations that would be applicable across all CCSU teacher preparation programs. The importance of having the program outcomes clearly assessable was addressed. The program outcomes will guide the redesign and the program assessment will be built into the redesign.  The </w:t>
            </w:r>
            <w:proofErr w:type="spellStart"/>
            <w:r w:rsidRPr="00513B8A">
              <w:rPr>
                <w:rFonts w:ascii="Bookman Old Style" w:eastAsia="Calibri" w:hAnsi="Bookman Old Style" w:cs="Times New Roman"/>
                <w:sz w:val="20"/>
                <w:szCs w:val="20"/>
              </w:rPr>
              <w:t>edTPA</w:t>
            </w:r>
            <w:proofErr w:type="spellEnd"/>
            <w:r w:rsidRPr="00513B8A">
              <w:rPr>
                <w:rFonts w:ascii="Bookman Old Style" w:eastAsia="Calibri" w:hAnsi="Bookman Old Style" w:cs="Times New Roman"/>
                <w:sz w:val="20"/>
                <w:szCs w:val="20"/>
              </w:rPr>
              <w:t xml:space="preserve"> rubrics address many of the program outcomes and will provide valuable data.  Additional assessment will provide formative assessment.  As result of the discussion at CTEC, some minor wording changes were made to the program outcomes.  See attached.  The program outcomes, with the changes, were approved. </w:t>
            </w:r>
          </w:p>
          <w:p w:rsidR="00513B8A" w:rsidRPr="00513B8A" w:rsidRDefault="00513B8A" w:rsidP="002D5E81">
            <w:pPr>
              <w:tabs>
                <w:tab w:val="left" w:pos="2230"/>
              </w:tabs>
              <w:spacing w:line="240" w:lineRule="auto"/>
              <w:rPr>
                <w:rFonts w:ascii="Bookman Old Style" w:eastAsia="Calibri" w:hAnsi="Bookman Old Style" w:cs="Times New Roman"/>
                <w:b/>
                <w:sz w:val="20"/>
                <w:szCs w:val="20"/>
              </w:rPr>
            </w:pPr>
          </w:p>
          <w:p w:rsidR="00513B8A" w:rsidRPr="00513B8A" w:rsidRDefault="00513B8A" w:rsidP="002D5E81">
            <w:pPr>
              <w:tabs>
                <w:tab w:val="left" w:pos="2230"/>
              </w:tabs>
              <w:spacing w:line="240" w:lineRule="auto"/>
              <w:rPr>
                <w:rFonts w:ascii="Bookman Old Style" w:eastAsia="Calibri" w:hAnsi="Bookman Old Style" w:cs="Times New Roman"/>
                <w:sz w:val="20"/>
                <w:szCs w:val="20"/>
              </w:rPr>
            </w:pPr>
            <w:r w:rsidRPr="00513B8A">
              <w:rPr>
                <w:rFonts w:ascii="Bookman Old Style" w:eastAsia="Calibri" w:hAnsi="Bookman Old Style" w:cs="Times New Roman"/>
                <w:b/>
                <w:sz w:val="20"/>
                <w:szCs w:val="20"/>
              </w:rPr>
              <w:t xml:space="preserve">Program coordinators meet </w:t>
            </w:r>
            <w:r w:rsidRPr="00513B8A">
              <w:rPr>
                <w:rFonts w:ascii="Bookman Old Style" w:eastAsia="Calibri" w:hAnsi="Bookman Old Style" w:cs="Times New Roman"/>
                <w:sz w:val="20"/>
                <w:szCs w:val="20"/>
              </w:rPr>
              <w:t>on Wednesday, December 14 to finalize courses that will be part of the spring 2017 pilot of the early field experience evaluation</w:t>
            </w:r>
            <w:r w:rsidRPr="00513B8A">
              <w:rPr>
                <w:rFonts w:ascii="Bookman Old Style" w:eastAsia="Calibri" w:hAnsi="Bookman Old Style" w:cs="Times New Roman"/>
                <w:b/>
                <w:sz w:val="20"/>
                <w:szCs w:val="20"/>
              </w:rPr>
              <w:t xml:space="preserve"> </w:t>
            </w:r>
            <w:r w:rsidRPr="00513B8A">
              <w:rPr>
                <w:rFonts w:ascii="Bookman Old Style" w:eastAsia="Calibri" w:hAnsi="Bookman Old Style" w:cs="Times New Roman"/>
                <w:sz w:val="20"/>
                <w:szCs w:val="20"/>
              </w:rPr>
              <w:t xml:space="preserve">and discuss how we might implement earlier content knowledge testing. </w:t>
            </w:r>
          </w:p>
          <w:p w:rsidR="00513B8A" w:rsidRPr="00513B8A" w:rsidRDefault="00513B8A" w:rsidP="002D5E81">
            <w:pPr>
              <w:tabs>
                <w:tab w:val="left" w:pos="2230"/>
              </w:tabs>
              <w:spacing w:line="240" w:lineRule="auto"/>
              <w:rPr>
                <w:rFonts w:ascii="Bookman Old Style" w:eastAsia="Calibri" w:hAnsi="Bookman Old Style" w:cs="Times New Roman"/>
                <w:sz w:val="20"/>
                <w:szCs w:val="20"/>
              </w:rPr>
            </w:pPr>
          </w:p>
          <w:p w:rsidR="00513B8A" w:rsidRPr="00513B8A" w:rsidRDefault="00513B8A" w:rsidP="002D5E81">
            <w:pPr>
              <w:tabs>
                <w:tab w:val="left" w:pos="2230"/>
              </w:tabs>
              <w:spacing w:line="240" w:lineRule="auto"/>
              <w:rPr>
                <w:rFonts w:ascii="Bookman Old Style" w:eastAsia="Calibri" w:hAnsi="Bookman Old Style" w:cs="Times New Roman"/>
                <w:sz w:val="20"/>
                <w:szCs w:val="20"/>
              </w:rPr>
            </w:pPr>
            <w:r w:rsidRPr="00513B8A">
              <w:rPr>
                <w:rFonts w:ascii="Bookman Old Style" w:eastAsia="Calibri" w:hAnsi="Bookman Old Style" w:cs="Times New Roman"/>
                <w:b/>
                <w:sz w:val="20"/>
                <w:szCs w:val="20"/>
              </w:rPr>
              <w:t xml:space="preserve">Universal Design for Learning (UDL) book group--- </w:t>
            </w:r>
            <w:r w:rsidRPr="00513B8A">
              <w:rPr>
                <w:rFonts w:ascii="Bookman Old Style" w:eastAsia="Calibri" w:hAnsi="Bookman Old Style" w:cs="Times New Roman"/>
                <w:sz w:val="20"/>
                <w:szCs w:val="20"/>
              </w:rPr>
              <w:t xml:space="preserve">The Dean has funded the purchase of additional copies of the Universal Design For Learning Book Group.  There are enough copes for each department to have up to three books.  The text is a practical, hands-on guide.  The book group will function as an interdisciplinary PLC.  If you are interested and have not received a book, contact Joan or stop by the SPED Dept.  </w:t>
            </w:r>
          </w:p>
          <w:p w:rsidR="00513B8A" w:rsidRPr="00513B8A" w:rsidRDefault="00513B8A" w:rsidP="002D5E81">
            <w:pPr>
              <w:tabs>
                <w:tab w:val="left" w:pos="2230"/>
              </w:tabs>
              <w:spacing w:line="240" w:lineRule="auto"/>
              <w:rPr>
                <w:rFonts w:ascii="Bookman Old Style" w:eastAsia="Calibri" w:hAnsi="Bookman Old Style" w:cs="Times New Roman"/>
                <w:sz w:val="20"/>
                <w:szCs w:val="20"/>
              </w:rPr>
            </w:pPr>
          </w:p>
          <w:p w:rsidR="00513B8A" w:rsidRPr="00513B8A" w:rsidRDefault="00513B8A" w:rsidP="002D5E81">
            <w:pPr>
              <w:tabs>
                <w:tab w:val="left" w:pos="2230"/>
              </w:tabs>
              <w:spacing w:line="240" w:lineRule="auto"/>
              <w:rPr>
                <w:rFonts w:ascii="Bookman Old Style" w:eastAsia="Calibri" w:hAnsi="Bookman Old Style" w:cs="Times New Roman"/>
                <w:b/>
                <w:sz w:val="20"/>
                <w:szCs w:val="20"/>
              </w:rPr>
            </w:pPr>
            <w:r w:rsidRPr="00513B8A">
              <w:rPr>
                <w:rFonts w:ascii="Bookman Old Style" w:eastAsia="Calibri" w:hAnsi="Bookman Old Style" w:cs="Times New Roman"/>
                <w:b/>
                <w:sz w:val="20"/>
                <w:szCs w:val="20"/>
              </w:rPr>
              <w:t>Other announcements?</w:t>
            </w:r>
          </w:p>
          <w:p w:rsidR="00513B8A" w:rsidRPr="00513B8A" w:rsidRDefault="00513B8A" w:rsidP="002D5E81">
            <w:pPr>
              <w:tabs>
                <w:tab w:val="left" w:pos="2230"/>
              </w:tabs>
              <w:spacing w:line="240" w:lineRule="auto"/>
              <w:rPr>
                <w:rFonts w:ascii="Bookman Old Style" w:eastAsia="Calibri" w:hAnsi="Bookman Old Style" w:cs="Times New Roman"/>
                <w:sz w:val="20"/>
                <w:szCs w:val="20"/>
              </w:rPr>
            </w:pPr>
            <w:r w:rsidRPr="00513B8A">
              <w:rPr>
                <w:rFonts w:ascii="Bookman Old Style" w:eastAsia="Calibri" w:hAnsi="Bookman Old Style" w:cs="Times New Roman"/>
                <w:sz w:val="20"/>
                <w:szCs w:val="20"/>
              </w:rPr>
              <w:t>Shelly Jones will be purchasing books to form a Culturally Relevant Pedagogy book group.  If you are interested in participating in this book group, please email Shelly Jones.</w:t>
            </w:r>
          </w:p>
          <w:p w:rsidR="00513B8A" w:rsidRPr="00513B8A" w:rsidRDefault="00513B8A" w:rsidP="002D5E81">
            <w:pPr>
              <w:tabs>
                <w:tab w:val="left" w:pos="2230"/>
              </w:tabs>
              <w:spacing w:line="240" w:lineRule="auto"/>
              <w:rPr>
                <w:rFonts w:ascii="Bookman Old Style" w:eastAsia="Calibri" w:hAnsi="Bookman Old Style" w:cs="Times New Roman"/>
                <w:b/>
                <w:sz w:val="20"/>
                <w:szCs w:val="20"/>
              </w:rPr>
            </w:pPr>
          </w:p>
        </w:tc>
      </w:tr>
      <w:tr w:rsidR="00513B8A" w:rsidTr="00513B8A">
        <w:tc>
          <w:tcPr>
            <w:tcW w:w="630" w:type="dxa"/>
            <w:tcBorders>
              <w:top w:val="single" w:sz="4" w:space="0" w:color="auto"/>
              <w:left w:val="single" w:sz="4" w:space="0" w:color="auto"/>
              <w:bottom w:val="single" w:sz="4" w:space="0" w:color="auto"/>
              <w:right w:val="single" w:sz="4" w:space="0" w:color="auto"/>
            </w:tcBorders>
            <w:hideMark/>
          </w:tcPr>
          <w:p w:rsidR="00513B8A" w:rsidRPr="00513B8A" w:rsidRDefault="00513B8A" w:rsidP="002D5E81">
            <w:pPr>
              <w:spacing w:line="240" w:lineRule="auto"/>
              <w:jc w:val="both"/>
              <w:rPr>
                <w:rFonts w:ascii="Bookman Old Style" w:eastAsia="Calibri" w:hAnsi="Bookman Old Style" w:cs="Times New Roman"/>
                <w:sz w:val="20"/>
                <w:szCs w:val="20"/>
              </w:rPr>
            </w:pPr>
            <w:r w:rsidRPr="00513B8A">
              <w:rPr>
                <w:rFonts w:ascii="Bookman Old Style" w:eastAsia="Calibri" w:hAnsi="Bookman Old Style" w:cs="Times New Roman"/>
                <w:sz w:val="20"/>
                <w:szCs w:val="20"/>
              </w:rPr>
              <w:t>IX.</w:t>
            </w:r>
          </w:p>
        </w:tc>
        <w:tc>
          <w:tcPr>
            <w:tcW w:w="9360" w:type="dxa"/>
            <w:tcBorders>
              <w:top w:val="single" w:sz="4" w:space="0" w:color="auto"/>
              <w:left w:val="single" w:sz="4" w:space="0" w:color="auto"/>
              <w:bottom w:val="single" w:sz="4" w:space="0" w:color="auto"/>
              <w:right w:val="single" w:sz="4" w:space="0" w:color="auto"/>
            </w:tcBorders>
          </w:tcPr>
          <w:p w:rsidR="00513B8A" w:rsidRPr="00513B8A" w:rsidRDefault="00513B8A" w:rsidP="002D5E81">
            <w:pPr>
              <w:spacing w:line="240" w:lineRule="auto"/>
              <w:contextualSpacing/>
              <w:rPr>
                <w:rFonts w:ascii="Bookman Old Style" w:eastAsia="Calibri" w:hAnsi="Bookman Old Style" w:cs="Times New Roman"/>
                <w:b/>
                <w:sz w:val="20"/>
                <w:szCs w:val="20"/>
              </w:rPr>
            </w:pPr>
            <w:r w:rsidRPr="00513B8A">
              <w:rPr>
                <w:rFonts w:ascii="Bookman Old Style" w:eastAsia="Calibri" w:hAnsi="Bookman Old Style" w:cs="Times New Roman"/>
                <w:b/>
                <w:sz w:val="20"/>
                <w:szCs w:val="20"/>
              </w:rPr>
              <w:t>Assessment Subcommittee report</w:t>
            </w:r>
          </w:p>
          <w:p w:rsidR="00513B8A" w:rsidRPr="00513B8A" w:rsidRDefault="00513B8A" w:rsidP="002D5E81">
            <w:pPr>
              <w:tabs>
                <w:tab w:val="left" w:pos="2230"/>
              </w:tabs>
              <w:spacing w:line="240" w:lineRule="auto"/>
              <w:rPr>
                <w:rFonts w:ascii="Bookman Old Style" w:eastAsia="Calibri" w:hAnsi="Bookman Old Style" w:cs="Times New Roman"/>
                <w:sz w:val="20"/>
                <w:szCs w:val="20"/>
              </w:rPr>
            </w:pPr>
            <w:r w:rsidRPr="00513B8A">
              <w:rPr>
                <w:rFonts w:ascii="Bookman Old Style" w:eastAsia="Calibri" w:hAnsi="Bookman Old Style" w:cs="Times New Roman"/>
                <w:sz w:val="20"/>
                <w:szCs w:val="20"/>
              </w:rPr>
              <w:t>Update on expectations for spring 2017 pilot of early field experience evaluation.  Program coordinators are encouraged to review their courses too which course might want to pilot the field experience evaluation.  The evaluation only takes host teachers 3 minutes to complete and provides important feedback to the course instructor and therefore to the student.   If you are interested in piloting the evaluation in your class, please let Mel know.</w:t>
            </w:r>
          </w:p>
          <w:p w:rsidR="00513B8A" w:rsidRPr="00513B8A" w:rsidRDefault="00513B8A" w:rsidP="00513B8A">
            <w:pPr>
              <w:tabs>
                <w:tab w:val="left" w:pos="2230"/>
              </w:tabs>
              <w:spacing w:line="240" w:lineRule="auto"/>
              <w:rPr>
                <w:rFonts w:ascii="Bookman Old Style" w:eastAsia="Calibri" w:hAnsi="Bookman Old Style" w:cs="Times New Roman"/>
                <w:sz w:val="20"/>
                <w:szCs w:val="20"/>
              </w:rPr>
            </w:pPr>
          </w:p>
        </w:tc>
      </w:tr>
      <w:tr w:rsidR="00513B8A" w:rsidTr="00513B8A">
        <w:tc>
          <w:tcPr>
            <w:tcW w:w="630" w:type="dxa"/>
            <w:tcBorders>
              <w:top w:val="single" w:sz="4" w:space="0" w:color="auto"/>
              <w:left w:val="single" w:sz="4" w:space="0" w:color="auto"/>
              <w:bottom w:val="single" w:sz="4" w:space="0" w:color="auto"/>
              <w:right w:val="single" w:sz="4" w:space="0" w:color="auto"/>
            </w:tcBorders>
          </w:tcPr>
          <w:p w:rsidR="00513B8A" w:rsidRPr="00513B8A" w:rsidRDefault="00513B8A" w:rsidP="002D5E81">
            <w:pPr>
              <w:spacing w:line="240" w:lineRule="auto"/>
              <w:jc w:val="both"/>
              <w:rPr>
                <w:rFonts w:ascii="Bookman Old Style" w:eastAsia="Calibri" w:hAnsi="Bookman Old Style" w:cs="Times New Roman"/>
                <w:sz w:val="20"/>
                <w:szCs w:val="20"/>
              </w:rPr>
            </w:pPr>
            <w:r w:rsidRPr="00513B8A">
              <w:rPr>
                <w:rFonts w:ascii="Bookman Old Style" w:eastAsia="Calibri" w:hAnsi="Bookman Old Style" w:cs="Times New Roman"/>
                <w:sz w:val="20"/>
                <w:szCs w:val="20"/>
              </w:rPr>
              <w:t>X.</w:t>
            </w:r>
          </w:p>
        </w:tc>
        <w:tc>
          <w:tcPr>
            <w:tcW w:w="9360" w:type="dxa"/>
            <w:tcBorders>
              <w:top w:val="single" w:sz="4" w:space="0" w:color="auto"/>
              <w:left w:val="single" w:sz="4" w:space="0" w:color="auto"/>
              <w:bottom w:val="single" w:sz="4" w:space="0" w:color="auto"/>
              <w:right w:val="single" w:sz="4" w:space="0" w:color="auto"/>
            </w:tcBorders>
          </w:tcPr>
          <w:p w:rsidR="00513B8A" w:rsidRPr="00513B8A" w:rsidRDefault="00513B8A" w:rsidP="002D5E81">
            <w:pPr>
              <w:tabs>
                <w:tab w:val="left" w:pos="2230"/>
              </w:tabs>
              <w:spacing w:line="240" w:lineRule="auto"/>
              <w:rPr>
                <w:rFonts w:ascii="Bookman Old Style" w:eastAsia="Calibri" w:hAnsi="Bookman Old Style" w:cs="Times New Roman"/>
                <w:b/>
                <w:sz w:val="20"/>
                <w:szCs w:val="20"/>
              </w:rPr>
            </w:pPr>
            <w:r w:rsidRPr="00513B8A">
              <w:rPr>
                <w:rFonts w:ascii="Bookman Old Style" w:eastAsia="Calibri" w:hAnsi="Bookman Old Style" w:cs="Times New Roman"/>
                <w:b/>
                <w:sz w:val="20"/>
                <w:szCs w:val="20"/>
              </w:rPr>
              <w:t xml:space="preserve">Partnership Subcommittee report </w:t>
            </w:r>
          </w:p>
          <w:p w:rsidR="00513B8A" w:rsidRPr="00513B8A" w:rsidRDefault="00513B8A" w:rsidP="002D5E81">
            <w:pPr>
              <w:tabs>
                <w:tab w:val="left" w:pos="2230"/>
              </w:tabs>
              <w:spacing w:line="240" w:lineRule="auto"/>
              <w:rPr>
                <w:rFonts w:ascii="Bookman Old Style" w:eastAsia="Calibri" w:hAnsi="Bookman Old Style" w:cs="Times New Roman"/>
                <w:sz w:val="20"/>
                <w:szCs w:val="20"/>
              </w:rPr>
            </w:pPr>
            <w:r w:rsidRPr="00513B8A">
              <w:rPr>
                <w:rFonts w:ascii="Bookman Old Style" w:eastAsia="Calibri" w:hAnsi="Bookman Old Style" w:cs="Times New Roman"/>
                <w:sz w:val="20"/>
                <w:szCs w:val="20"/>
              </w:rPr>
              <w:t xml:space="preserve">Reminder that our formal partners for 2016-2017 are Cromwell, Meriden, Middletown, New Britain, Plainville, and Wethersfield school districts and the Bristol world language departments. </w:t>
            </w:r>
          </w:p>
          <w:p w:rsidR="00513B8A" w:rsidRPr="00513B8A" w:rsidRDefault="00513B8A" w:rsidP="002D5E81">
            <w:pPr>
              <w:tabs>
                <w:tab w:val="left" w:pos="2230"/>
              </w:tabs>
              <w:spacing w:line="240" w:lineRule="auto"/>
              <w:rPr>
                <w:rFonts w:ascii="Bookman Old Style" w:eastAsia="Calibri" w:hAnsi="Bookman Old Style" w:cs="Times New Roman"/>
                <w:sz w:val="20"/>
                <w:szCs w:val="20"/>
              </w:rPr>
            </w:pPr>
          </w:p>
          <w:p w:rsidR="00513B8A" w:rsidRPr="00513B8A" w:rsidRDefault="00513B8A" w:rsidP="002D5E81">
            <w:pPr>
              <w:tabs>
                <w:tab w:val="left" w:pos="2230"/>
              </w:tabs>
              <w:spacing w:line="240" w:lineRule="auto"/>
              <w:rPr>
                <w:rFonts w:ascii="Bookman Old Style" w:eastAsia="Calibri" w:hAnsi="Bookman Old Style" w:cs="Times New Roman"/>
                <w:sz w:val="20"/>
                <w:szCs w:val="20"/>
              </w:rPr>
            </w:pPr>
            <w:bookmarkStart w:id="0" w:name="_GoBack"/>
            <w:bookmarkEnd w:id="0"/>
            <w:r w:rsidRPr="00513B8A">
              <w:rPr>
                <w:rFonts w:ascii="Bookman Old Style" w:eastAsia="Calibri" w:hAnsi="Bookman Old Style" w:cs="Times New Roman"/>
                <w:sz w:val="20"/>
                <w:szCs w:val="20"/>
              </w:rPr>
              <w:lastRenderedPageBreak/>
              <w:t>Members of the subcommittee are visiting each district to discuss individual needs and how we might work together.</w:t>
            </w:r>
          </w:p>
          <w:p w:rsidR="00513B8A" w:rsidRPr="00513B8A" w:rsidRDefault="00513B8A" w:rsidP="002D5E81">
            <w:pPr>
              <w:tabs>
                <w:tab w:val="left" w:pos="2230"/>
              </w:tabs>
              <w:spacing w:line="240" w:lineRule="auto"/>
              <w:rPr>
                <w:rFonts w:ascii="Bookman Old Style" w:eastAsia="Calibri" w:hAnsi="Bookman Old Style" w:cs="Times New Roman"/>
                <w:sz w:val="20"/>
                <w:szCs w:val="20"/>
              </w:rPr>
            </w:pPr>
          </w:p>
        </w:tc>
      </w:tr>
      <w:tr w:rsidR="00513B8A" w:rsidTr="00513B8A">
        <w:trPr>
          <w:trHeight w:val="890"/>
        </w:trPr>
        <w:tc>
          <w:tcPr>
            <w:tcW w:w="630" w:type="dxa"/>
            <w:tcBorders>
              <w:top w:val="single" w:sz="4" w:space="0" w:color="auto"/>
              <w:left w:val="single" w:sz="4" w:space="0" w:color="auto"/>
              <w:bottom w:val="single" w:sz="4" w:space="0" w:color="auto"/>
              <w:right w:val="single" w:sz="4" w:space="0" w:color="auto"/>
            </w:tcBorders>
          </w:tcPr>
          <w:p w:rsidR="00513B8A" w:rsidRPr="00513B8A" w:rsidRDefault="00513B8A" w:rsidP="002D5E81">
            <w:pPr>
              <w:spacing w:line="240" w:lineRule="auto"/>
              <w:jc w:val="both"/>
              <w:rPr>
                <w:rFonts w:ascii="Bookman Old Style" w:eastAsia="Calibri" w:hAnsi="Bookman Old Style" w:cs="Times New Roman"/>
                <w:sz w:val="20"/>
                <w:szCs w:val="20"/>
              </w:rPr>
            </w:pPr>
            <w:r w:rsidRPr="00513B8A">
              <w:rPr>
                <w:rFonts w:ascii="Bookman Old Style" w:eastAsia="Calibri" w:hAnsi="Bookman Old Style" w:cs="Times New Roman"/>
                <w:sz w:val="20"/>
                <w:szCs w:val="20"/>
              </w:rPr>
              <w:lastRenderedPageBreak/>
              <w:t>XI.</w:t>
            </w:r>
          </w:p>
        </w:tc>
        <w:tc>
          <w:tcPr>
            <w:tcW w:w="9360" w:type="dxa"/>
            <w:tcBorders>
              <w:top w:val="single" w:sz="4" w:space="0" w:color="auto"/>
              <w:left w:val="single" w:sz="4" w:space="0" w:color="auto"/>
              <w:bottom w:val="single" w:sz="4" w:space="0" w:color="auto"/>
              <w:right w:val="single" w:sz="4" w:space="0" w:color="auto"/>
            </w:tcBorders>
          </w:tcPr>
          <w:p w:rsidR="00513B8A" w:rsidRPr="00513B8A" w:rsidRDefault="00513B8A" w:rsidP="002D5E81">
            <w:pPr>
              <w:tabs>
                <w:tab w:val="left" w:pos="2230"/>
              </w:tabs>
              <w:spacing w:line="240" w:lineRule="auto"/>
              <w:rPr>
                <w:rFonts w:ascii="Bookman Old Style" w:eastAsia="Calibri" w:hAnsi="Bookman Old Style" w:cs="Times New Roman"/>
                <w:b/>
                <w:sz w:val="20"/>
                <w:szCs w:val="20"/>
              </w:rPr>
            </w:pPr>
            <w:r w:rsidRPr="00513B8A">
              <w:rPr>
                <w:rFonts w:ascii="Bookman Old Style" w:eastAsia="Calibri" w:hAnsi="Bookman Old Style" w:cs="Times New Roman"/>
                <w:b/>
                <w:sz w:val="20"/>
                <w:szCs w:val="20"/>
              </w:rPr>
              <w:t xml:space="preserve">Curriculum Subcommittee report </w:t>
            </w:r>
          </w:p>
          <w:p w:rsidR="00513B8A" w:rsidRPr="00513B8A" w:rsidRDefault="00513B8A" w:rsidP="00513B8A">
            <w:pPr>
              <w:spacing w:line="240" w:lineRule="auto"/>
              <w:contextualSpacing/>
              <w:rPr>
                <w:rFonts w:ascii="Bookman Old Style" w:eastAsia="Calibri" w:hAnsi="Bookman Old Style" w:cs="Times New Roman"/>
                <w:sz w:val="20"/>
                <w:szCs w:val="20"/>
              </w:rPr>
            </w:pPr>
            <w:r w:rsidRPr="00513B8A">
              <w:rPr>
                <w:rFonts w:ascii="Bookman Old Style" w:eastAsia="Calibri" w:hAnsi="Bookman Old Style" w:cs="Times New Roman"/>
                <w:sz w:val="20"/>
                <w:szCs w:val="20"/>
              </w:rPr>
              <w:t xml:space="preserve">Still need a non-SEPS faculty member to fill in for content area sabbatical folks this year! Email Nancy to volunteer, please. </w:t>
            </w:r>
          </w:p>
        </w:tc>
      </w:tr>
      <w:tr w:rsidR="00513B8A" w:rsidTr="00513B8A">
        <w:trPr>
          <w:trHeight w:val="890"/>
        </w:trPr>
        <w:tc>
          <w:tcPr>
            <w:tcW w:w="630" w:type="dxa"/>
            <w:tcBorders>
              <w:top w:val="single" w:sz="4" w:space="0" w:color="auto"/>
              <w:left w:val="single" w:sz="4" w:space="0" w:color="auto"/>
              <w:bottom w:val="single" w:sz="4" w:space="0" w:color="auto"/>
              <w:right w:val="single" w:sz="4" w:space="0" w:color="auto"/>
            </w:tcBorders>
          </w:tcPr>
          <w:p w:rsidR="00513B8A" w:rsidRPr="00513B8A" w:rsidRDefault="00513B8A" w:rsidP="002D5E81">
            <w:pPr>
              <w:spacing w:line="240" w:lineRule="auto"/>
              <w:jc w:val="both"/>
              <w:rPr>
                <w:rFonts w:ascii="Bookman Old Style" w:eastAsia="Calibri" w:hAnsi="Bookman Old Style" w:cs="Times New Roman"/>
                <w:sz w:val="20"/>
                <w:szCs w:val="20"/>
              </w:rPr>
            </w:pPr>
          </w:p>
        </w:tc>
        <w:tc>
          <w:tcPr>
            <w:tcW w:w="9360" w:type="dxa"/>
            <w:tcBorders>
              <w:top w:val="single" w:sz="4" w:space="0" w:color="auto"/>
              <w:left w:val="single" w:sz="4" w:space="0" w:color="auto"/>
              <w:bottom w:val="single" w:sz="4" w:space="0" w:color="auto"/>
              <w:right w:val="single" w:sz="4" w:space="0" w:color="auto"/>
            </w:tcBorders>
          </w:tcPr>
          <w:p w:rsidR="00513B8A" w:rsidRPr="00513B8A" w:rsidRDefault="00513B8A" w:rsidP="002D5E81">
            <w:pPr>
              <w:tabs>
                <w:tab w:val="left" w:pos="2230"/>
              </w:tabs>
              <w:spacing w:line="240" w:lineRule="auto"/>
              <w:rPr>
                <w:rFonts w:ascii="Bookman Old Style" w:eastAsia="Calibri" w:hAnsi="Bookman Old Style" w:cs="Times New Roman"/>
                <w:sz w:val="20"/>
                <w:szCs w:val="20"/>
              </w:rPr>
            </w:pPr>
            <w:r w:rsidRPr="00513B8A">
              <w:rPr>
                <w:rFonts w:ascii="Bookman Old Style" w:eastAsia="Calibri" w:hAnsi="Bookman Old Style" w:cs="Times New Roman"/>
                <w:sz w:val="20"/>
                <w:szCs w:val="20"/>
              </w:rPr>
              <w:t xml:space="preserve">The meeting adjourned at 4:15 pm.  The next CTEC meeting is scheduled for 2/9/16 </w:t>
            </w:r>
          </w:p>
          <w:p w:rsidR="00513B8A" w:rsidRPr="00513B8A" w:rsidRDefault="00513B8A" w:rsidP="002D5E81">
            <w:pPr>
              <w:tabs>
                <w:tab w:val="left" w:pos="2230"/>
              </w:tabs>
              <w:spacing w:line="240" w:lineRule="auto"/>
              <w:rPr>
                <w:rFonts w:ascii="Bookman Old Style" w:eastAsia="Calibri" w:hAnsi="Bookman Old Style" w:cs="Times New Roman"/>
                <w:sz w:val="20"/>
                <w:szCs w:val="20"/>
              </w:rPr>
            </w:pPr>
            <w:r w:rsidRPr="00513B8A">
              <w:rPr>
                <w:rFonts w:ascii="Bookman Old Style" w:eastAsia="Calibri" w:hAnsi="Bookman Old Style" w:cs="Times New Roman"/>
                <w:sz w:val="20"/>
                <w:szCs w:val="20"/>
              </w:rPr>
              <w:t xml:space="preserve">3:15–5 pm, Student Center, 1849 Room.  </w:t>
            </w:r>
          </w:p>
          <w:p w:rsidR="00513B8A" w:rsidRPr="00513B8A" w:rsidRDefault="00513B8A" w:rsidP="002D5E81">
            <w:pPr>
              <w:tabs>
                <w:tab w:val="left" w:pos="2230"/>
              </w:tabs>
              <w:spacing w:line="240" w:lineRule="auto"/>
              <w:rPr>
                <w:rFonts w:ascii="Bookman Old Style" w:eastAsia="Calibri" w:hAnsi="Bookman Old Style" w:cs="Times New Roman"/>
                <w:sz w:val="20"/>
                <w:szCs w:val="20"/>
              </w:rPr>
            </w:pPr>
          </w:p>
          <w:p w:rsidR="00513B8A" w:rsidRPr="00513B8A" w:rsidRDefault="00513B8A" w:rsidP="002D5E81">
            <w:pPr>
              <w:tabs>
                <w:tab w:val="left" w:pos="2230"/>
              </w:tabs>
              <w:spacing w:line="240" w:lineRule="auto"/>
              <w:rPr>
                <w:rFonts w:ascii="Bookman Old Style" w:eastAsia="Calibri" w:hAnsi="Bookman Old Style" w:cs="Times New Roman"/>
                <w:sz w:val="20"/>
                <w:szCs w:val="20"/>
              </w:rPr>
            </w:pPr>
            <w:r w:rsidRPr="00513B8A">
              <w:rPr>
                <w:rFonts w:ascii="Bookman Old Style" w:eastAsia="Calibri" w:hAnsi="Bookman Old Style" w:cs="Times New Roman"/>
                <w:sz w:val="20"/>
                <w:szCs w:val="20"/>
              </w:rPr>
              <w:t xml:space="preserve">Meeting Minutes Submitted by Lauren Tafrate </w:t>
            </w:r>
          </w:p>
          <w:p w:rsidR="00513B8A" w:rsidRPr="00513B8A" w:rsidRDefault="00513B8A" w:rsidP="002D5E81">
            <w:pPr>
              <w:tabs>
                <w:tab w:val="left" w:pos="2230"/>
              </w:tabs>
              <w:spacing w:line="240" w:lineRule="auto"/>
              <w:rPr>
                <w:rFonts w:ascii="Bookman Old Style" w:eastAsia="Calibri" w:hAnsi="Bookman Old Style" w:cs="Times New Roman"/>
                <w:sz w:val="20"/>
                <w:szCs w:val="20"/>
              </w:rPr>
            </w:pPr>
          </w:p>
        </w:tc>
      </w:tr>
    </w:tbl>
    <w:p w:rsidR="00C94774" w:rsidRDefault="00C94774" w:rsidP="00C94774"/>
    <w:p w:rsidR="00091883" w:rsidRDefault="00091883"/>
    <w:sectPr w:rsidR="000918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774"/>
    <w:rsid w:val="00091883"/>
    <w:rsid w:val="00513B8A"/>
    <w:rsid w:val="005D5E48"/>
    <w:rsid w:val="007F4687"/>
    <w:rsid w:val="009B7ABE"/>
    <w:rsid w:val="00C94774"/>
    <w:rsid w:val="00CD3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317793-2AC5-43A9-BB3A-3D7A9FA7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477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59"/>
    <w:rsid w:val="00C947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13B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B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3865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Georges, Alisa (School of Education &amp; Professional Studies)</dc:creator>
  <cp:keywords/>
  <dc:description/>
  <cp:lastModifiedBy>Hoffman, Nancy (Ed Lead Policy Inst Tech)</cp:lastModifiedBy>
  <cp:revision>2</cp:revision>
  <cp:lastPrinted>2017-02-16T19:04:00Z</cp:lastPrinted>
  <dcterms:created xsi:type="dcterms:W3CDTF">2017-02-16T19:04:00Z</dcterms:created>
  <dcterms:modified xsi:type="dcterms:W3CDTF">2017-02-16T19:04:00Z</dcterms:modified>
</cp:coreProperties>
</file>