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4BB6" w14:textId="77777777" w:rsidR="00A64E90" w:rsidRPr="00A64E90" w:rsidRDefault="00A64E90" w:rsidP="00A64E90">
      <w:pPr>
        <w:jc w:val="center"/>
        <w:rPr>
          <w:noProof/>
          <w:sz w:val="20"/>
        </w:rPr>
      </w:pPr>
      <w:r w:rsidRPr="00A64E90">
        <w:rPr>
          <w:noProof/>
          <w:sz w:val="20"/>
        </w:rPr>
        <w:drawing>
          <wp:inline distT="0" distB="0" distL="0" distR="0" wp14:anchorId="009816F4" wp14:editId="0ED747A0">
            <wp:extent cx="1490749" cy="663223"/>
            <wp:effectExtent l="0" t="0" r="0" b="3810"/>
            <wp:docPr id="104471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65" cy="673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56EEB" w14:textId="77777777" w:rsidR="00A64E90" w:rsidRPr="00A64E90" w:rsidRDefault="00A64E90" w:rsidP="00A64E90">
      <w:pPr>
        <w:ind w:left="4826"/>
        <w:rPr>
          <w:sz w:val="20"/>
        </w:rPr>
      </w:pPr>
    </w:p>
    <w:p w14:paraId="7BCCF320" w14:textId="77777777" w:rsidR="00A64E90" w:rsidRPr="00E01AFE" w:rsidRDefault="00A64E90" w:rsidP="00A64E90">
      <w:pPr>
        <w:spacing w:before="8"/>
        <w:ind w:left="299" w:right="342"/>
        <w:jc w:val="center"/>
        <w:outlineLvl w:val="0"/>
        <w:rPr>
          <w:rFonts w:eastAsia="Cambria"/>
          <w:b/>
          <w:bCs/>
          <w:color w:val="002060"/>
          <w:sz w:val="28"/>
          <w:szCs w:val="28"/>
        </w:rPr>
      </w:pPr>
      <w:r w:rsidRPr="00E01AFE">
        <w:rPr>
          <w:rFonts w:eastAsia="Cambria"/>
          <w:b/>
          <w:bCs/>
          <w:color w:val="002060"/>
          <w:sz w:val="28"/>
          <w:szCs w:val="28"/>
        </w:rPr>
        <w:t>School</w:t>
      </w:r>
      <w:r w:rsidRPr="00E01AFE">
        <w:rPr>
          <w:rFonts w:eastAsia="Cambria"/>
          <w:b/>
          <w:bCs/>
          <w:color w:val="002060"/>
          <w:spacing w:val="-8"/>
          <w:sz w:val="28"/>
          <w:szCs w:val="28"/>
        </w:rPr>
        <w:t xml:space="preserve"> </w:t>
      </w:r>
      <w:r w:rsidRPr="00E01AFE">
        <w:rPr>
          <w:rFonts w:eastAsia="Cambria"/>
          <w:b/>
          <w:bCs/>
          <w:color w:val="002060"/>
          <w:sz w:val="28"/>
          <w:szCs w:val="28"/>
        </w:rPr>
        <w:t>of</w:t>
      </w:r>
      <w:r w:rsidRPr="00E01AFE">
        <w:rPr>
          <w:rFonts w:eastAsia="Cambria"/>
          <w:b/>
          <w:bCs/>
          <w:color w:val="002060"/>
          <w:spacing w:val="-9"/>
          <w:sz w:val="28"/>
          <w:szCs w:val="28"/>
        </w:rPr>
        <w:t xml:space="preserve"> </w:t>
      </w:r>
      <w:r w:rsidRPr="00E01AFE">
        <w:rPr>
          <w:rFonts w:eastAsia="Cambria"/>
          <w:b/>
          <w:bCs/>
          <w:color w:val="002060"/>
          <w:sz w:val="28"/>
          <w:szCs w:val="28"/>
        </w:rPr>
        <w:t>Education</w:t>
      </w:r>
      <w:r w:rsidRPr="00E01AFE">
        <w:rPr>
          <w:rFonts w:eastAsia="Cambria"/>
          <w:b/>
          <w:bCs/>
          <w:color w:val="002060"/>
          <w:spacing w:val="-10"/>
          <w:sz w:val="28"/>
          <w:szCs w:val="28"/>
        </w:rPr>
        <w:t xml:space="preserve"> </w:t>
      </w:r>
    </w:p>
    <w:p w14:paraId="457A23BD" w14:textId="48FC703B" w:rsidR="00A64E90" w:rsidRPr="00E01AFE" w:rsidRDefault="00000000" w:rsidP="00A64E90">
      <w:pPr>
        <w:pStyle w:val="Heading2"/>
        <w:rPr>
          <w:rFonts w:ascii="Times New Roman" w:hAnsi="Times New Roman" w:cs="Times New Roman"/>
          <w:color w:val="001F5F"/>
        </w:rPr>
      </w:pPr>
      <w:r w:rsidRPr="00E01AFE">
        <w:rPr>
          <w:rFonts w:ascii="Times New Roman" w:hAnsi="Times New Roman" w:cs="Times New Roman"/>
          <w:color w:val="001F5F"/>
        </w:rPr>
        <w:t xml:space="preserve">CAEP Accountability Measure 1 (Initial): Completer </w:t>
      </w:r>
      <w:r w:rsidR="004165F2">
        <w:rPr>
          <w:rFonts w:ascii="Times New Roman" w:hAnsi="Times New Roman" w:cs="Times New Roman"/>
          <w:color w:val="001F5F"/>
        </w:rPr>
        <w:t>E</w:t>
      </w:r>
      <w:r w:rsidRPr="00E01AFE">
        <w:rPr>
          <w:rFonts w:ascii="Times New Roman" w:hAnsi="Times New Roman" w:cs="Times New Roman"/>
          <w:color w:val="001F5F"/>
        </w:rPr>
        <w:t>ffectiveness. (R4.1</w:t>
      </w:r>
      <w:r w:rsidR="004165F2">
        <w:rPr>
          <w:rFonts w:ascii="Times New Roman" w:hAnsi="Times New Roman" w:cs="Times New Roman"/>
          <w:color w:val="001F5F"/>
        </w:rPr>
        <w:t>)</w:t>
      </w:r>
    </w:p>
    <w:p w14:paraId="6B302D0F" w14:textId="77777777" w:rsidR="00FB33B4" w:rsidRPr="00E01AFE" w:rsidRDefault="00FB33B4">
      <w:pPr>
        <w:pStyle w:val="BodyText"/>
        <w:spacing w:before="114"/>
        <w:rPr>
          <w:b/>
          <w:sz w:val="28"/>
        </w:rPr>
      </w:pPr>
    </w:p>
    <w:p w14:paraId="323D7E34" w14:textId="4C163CD8" w:rsidR="00FB33B4" w:rsidRPr="00E01AFE" w:rsidRDefault="00000000">
      <w:pPr>
        <w:pStyle w:val="BodyText"/>
        <w:spacing w:line="360" w:lineRule="auto"/>
        <w:ind w:left="720" w:right="716"/>
        <w:jc w:val="both"/>
      </w:pPr>
      <w:r w:rsidRPr="00E01AFE">
        <w:t>The S</w:t>
      </w:r>
      <w:r w:rsidR="00A64E90" w:rsidRPr="00E01AFE">
        <w:t>chool of Education</w:t>
      </w:r>
      <w:r w:rsidRPr="00E01AFE">
        <w:t xml:space="preserve"> Completer Satisfaction Survey (44 items) was administered to completers of our</w:t>
      </w:r>
      <w:r w:rsidRPr="00E01AFE">
        <w:rPr>
          <w:spacing w:val="40"/>
        </w:rPr>
        <w:t xml:space="preserve"> </w:t>
      </w:r>
      <w:r w:rsidRPr="00E01AFE">
        <w:t>initial licensure programs in Elementary Education (1-6), Secondary Education (7-12) and K-12 programs in fall 202</w:t>
      </w:r>
      <w:r w:rsidR="00A64E90" w:rsidRPr="00E01AFE">
        <w:t>5</w:t>
      </w:r>
      <w:r w:rsidRPr="00E01AFE">
        <w:t xml:space="preserve"> and spring 202</w:t>
      </w:r>
      <w:r w:rsidR="00A64E90" w:rsidRPr="00E01AFE">
        <w:t>6</w:t>
      </w:r>
      <w:r w:rsidRPr="00E01AFE">
        <w:t xml:space="preserve">. The survey was distributed to over </w:t>
      </w:r>
      <w:r w:rsidR="00A64E90" w:rsidRPr="00E01AFE">
        <w:t xml:space="preserve">1,100 </w:t>
      </w:r>
      <w:r w:rsidRPr="00E01AFE">
        <w:t xml:space="preserve">completers in both the initial and advanced licensure programs with a low response rate </w:t>
      </w:r>
      <w:r w:rsidR="00A64E90" w:rsidRPr="00E01AFE">
        <w:t>of 10.27</w:t>
      </w:r>
      <w:r w:rsidRPr="00E01AFE">
        <w:t xml:space="preserve">%. Notwithstanding, we consider the data we obtained to be helpful in our effort to inform and improve our licensure programs and the </w:t>
      </w:r>
      <w:r w:rsidR="00A64E90" w:rsidRPr="00E01AFE">
        <w:t xml:space="preserve">applicable </w:t>
      </w:r>
      <w:r w:rsidRPr="00E01AFE">
        <w:t>revision</w:t>
      </w:r>
      <w:r w:rsidR="00A64E90" w:rsidRPr="00E01AFE">
        <w:t>s</w:t>
      </w:r>
      <w:r w:rsidRPr="00E01AFE">
        <w:t xml:space="preserve"> </w:t>
      </w:r>
      <w:r w:rsidR="00A64E90" w:rsidRPr="00E01AFE">
        <w:t>to</w:t>
      </w:r>
      <w:r w:rsidRPr="00E01AFE">
        <w:t xml:space="preserve"> the survey for fal</w:t>
      </w:r>
      <w:r w:rsidR="00A64E90" w:rsidRPr="00E01AFE">
        <w:t>l 2026</w:t>
      </w:r>
      <w:r w:rsidRPr="00E01AFE">
        <w:t>. Partial survey data from</w:t>
      </w:r>
      <w:r w:rsidR="00F65920">
        <w:t xml:space="preserve"> 113</w:t>
      </w:r>
      <w:r w:rsidRPr="00E01AFE">
        <w:t xml:space="preserve"> respondents (</w:t>
      </w:r>
      <w:r w:rsidR="00F65920">
        <w:t>76</w:t>
      </w:r>
      <w:r w:rsidRPr="00E01AFE">
        <w:t xml:space="preserve"> from </w:t>
      </w:r>
      <w:r w:rsidR="00F65920">
        <w:t xml:space="preserve">the </w:t>
      </w:r>
      <w:r w:rsidRPr="00E01AFE">
        <w:t xml:space="preserve">initial licensure programs and </w:t>
      </w:r>
      <w:r w:rsidR="00F65920">
        <w:t>37</w:t>
      </w:r>
      <w:r w:rsidRPr="00E01AFE">
        <w:t xml:space="preserve"> from </w:t>
      </w:r>
      <w:r w:rsidR="00F65920">
        <w:t xml:space="preserve">the </w:t>
      </w:r>
      <w:r w:rsidRPr="00E01AFE">
        <w:t>advanced licensure programs) are shown in the table below.</w:t>
      </w:r>
    </w:p>
    <w:p w14:paraId="7C1F5E23" w14:textId="77777777" w:rsidR="00FB33B4" w:rsidRPr="00E01AFE" w:rsidRDefault="00FB33B4">
      <w:pPr>
        <w:pStyle w:val="BodyText"/>
        <w:spacing w:before="161"/>
      </w:pPr>
    </w:p>
    <w:p w14:paraId="5A6B6F55" w14:textId="157D6EC8" w:rsidR="00FB33B4" w:rsidRPr="00E01AFE" w:rsidRDefault="00A64E90">
      <w:pPr>
        <w:ind w:left="3766" w:right="3766"/>
        <w:jc w:val="center"/>
        <w:rPr>
          <w:b/>
          <w:sz w:val="24"/>
        </w:rPr>
      </w:pPr>
      <w:r w:rsidRPr="00E01AFE">
        <w:rPr>
          <w:b/>
          <w:sz w:val="24"/>
        </w:rPr>
        <w:t>2025-2026 Completer Satisfaction Survey N = 113</w:t>
      </w:r>
    </w:p>
    <w:p w14:paraId="669AEB37" w14:textId="77777777" w:rsidR="00FB33B4" w:rsidRDefault="00FB33B4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991"/>
        <w:gridCol w:w="989"/>
        <w:gridCol w:w="992"/>
        <w:gridCol w:w="989"/>
      </w:tblGrid>
      <w:tr w:rsidR="00FB33B4" w14:paraId="59CB2C28" w14:textId="77777777">
        <w:trPr>
          <w:trHeight w:val="221"/>
        </w:trPr>
        <w:tc>
          <w:tcPr>
            <w:tcW w:w="10514" w:type="dxa"/>
            <w:gridSpan w:val="5"/>
            <w:tcBorders>
              <w:bottom w:val="single" w:sz="24" w:space="0" w:color="000000"/>
            </w:tcBorders>
            <w:shd w:val="clear" w:color="auto" w:fill="001F5F"/>
          </w:tcPr>
          <w:p w14:paraId="603E86ED" w14:textId="77777777" w:rsidR="00FB33B4" w:rsidRDefault="00FB33B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FB33B4" w14:paraId="1066F94D" w14:textId="77777777">
        <w:trPr>
          <w:trHeight w:val="222"/>
        </w:trPr>
        <w:tc>
          <w:tcPr>
            <w:tcW w:w="10514" w:type="dxa"/>
            <w:gridSpan w:val="5"/>
            <w:shd w:val="clear" w:color="auto" w:fill="D9E1F3"/>
          </w:tcPr>
          <w:p w14:paraId="6269D03F" w14:textId="77777777" w:rsidR="00FB33B4" w:rsidRDefault="00FB33B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FB33B4" w:rsidRPr="00B2262C" w14:paraId="5B49C36D" w14:textId="77777777" w:rsidTr="006B07BA">
        <w:trPr>
          <w:trHeight w:val="414"/>
        </w:trPr>
        <w:tc>
          <w:tcPr>
            <w:tcW w:w="6553" w:type="dxa"/>
            <w:tcBorders>
              <w:bottom w:val="single" w:sz="4" w:space="0" w:color="000000"/>
              <w:right w:val="single" w:sz="8" w:space="0" w:color="002060"/>
            </w:tcBorders>
          </w:tcPr>
          <w:p w14:paraId="5976AE7A" w14:textId="77777777" w:rsidR="00FB33B4" w:rsidRPr="00B2262C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  <w:szCs w:val="18"/>
              </w:rPr>
            </w:pPr>
            <w:r w:rsidRPr="00B2262C">
              <w:rPr>
                <w:b/>
                <w:sz w:val="18"/>
                <w:szCs w:val="18"/>
              </w:rPr>
              <w:t>Survey</w:t>
            </w:r>
            <w:r w:rsidRPr="00B2262C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B2262C">
              <w:rPr>
                <w:b/>
                <w:spacing w:val="-2"/>
                <w:sz w:val="18"/>
                <w:szCs w:val="18"/>
              </w:rPr>
              <w:t>Items</w:t>
            </w:r>
          </w:p>
        </w:tc>
        <w:tc>
          <w:tcPr>
            <w:tcW w:w="991" w:type="dxa"/>
            <w:tcBorders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39105E4E" w14:textId="77777777" w:rsidR="00FB33B4" w:rsidRPr="00B2262C" w:rsidRDefault="00000000">
            <w:pPr>
              <w:pStyle w:val="TableParagraph"/>
              <w:spacing w:line="208" w:lineRule="exact"/>
              <w:ind w:left="115"/>
              <w:rPr>
                <w:b/>
                <w:sz w:val="18"/>
                <w:szCs w:val="18"/>
              </w:rPr>
            </w:pPr>
            <w:r w:rsidRPr="00B2262C">
              <w:rPr>
                <w:b/>
                <w:spacing w:val="-2"/>
                <w:sz w:val="18"/>
                <w:szCs w:val="18"/>
              </w:rPr>
              <w:t>Strongly Disagree</w:t>
            </w:r>
          </w:p>
        </w:tc>
        <w:tc>
          <w:tcPr>
            <w:tcW w:w="989" w:type="dxa"/>
            <w:tcBorders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3FEA3F6" w14:textId="77777777" w:rsidR="00FB33B4" w:rsidRPr="00B2262C" w:rsidRDefault="00000000">
            <w:pPr>
              <w:pStyle w:val="TableParagraph"/>
              <w:spacing w:line="206" w:lineRule="exact"/>
              <w:rPr>
                <w:b/>
                <w:sz w:val="18"/>
                <w:szCs w:val="18"/>
              </w:rPr>
            </w:pPr>
            <w:r w:rsidRPr="00B2262C">
              <w:rPr>
                <w:b/>
                <w:spacing w:val="-2"/>
                <w:sz w:val="18"/>
                <w:szCs w:val="18"/>
              </w:rPr>
              <w:t>Disagree</w:t>
            </w:r>
          </w:p>
        </w:tc>
        <w:tc>
          <w:tcPr>
            <w:tcW w:w="992" w:type="dxa"/>
            <w:tcBorders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AE4F51A" w14:textId="77777777" w:rsidR="00FB33B4" w:rsidRPr="00B2262C" w:rsidRDefault="00000000">
            <w:pPr>
              <w:pStyle w:val="TableParagraph"/>
              <w:spacing w:line="206" w:lineRule="exact"/>
              <w:ind w:left="115"/>
              <w:rPr>
                <w:b/>
                <w:sz w:val="18"/>
                <w:szCs w:val="18"/>
              </w:rPr>
            </w:pPr>
            <w:r w:rsidRPr="00B2262C">
              <w:rPr>
                <w:b/>
                <w:spacing w:val="-2"/>
                <w:sz w:val="18"/>
                <w:szCs w:val="18"/>
              </w:rPr>
              <w:t>Agree</w:t>
            </w:r>
          </w:p>
        </w:tc>
        <w:tc>
          <w:tcPr>
            <w:tcW w:w="989" w:type="dxa"/>
            <w:tcBorders>
              <w:left w:val="single" w:sz="8" w:space="0" w:color="002060"/>
              <w:bottom w:val="single" w:sz="4" w:space="0" w:color="000000"/>
            </w:tcBorders>
          </w:tcPr>
          <w:p w14:paraId="5C9BAD07" w14:textId="77777777" w:rsidR="00FB33B4" w:rsidRPr="00B2262C" w:rsidRDefault="00000000">
            <w:pPr>
              <w:pStyle w:val="TableParagraph"/>
              <w:spacing w:line="208" w:lineRule="exact"/>
              <w:rPr>
                <w:b/>
                <w:sz w:val="18"/>
                <w:szCs w:val="18"/>
              </w:rPr>
            </w:pPr>
            <w:r w:rsidRPr="00B2262C">
              <w:rPr>
                <w:b/>
                <w:spacing w:val="-2"/>
                <w:sz w:val="18"/>
                <w:szCs w:val="18"/>
              </w:rPr>
              <w:t>Strongly Agree</w:t>
            </w:r>
          </w:p>
        </w:tc>
      </w:tr>
      <w:tr w:rsidR="00537F7E" w:rsidRPr="00B2262C" w14:paraId="5A5DB4F0" w14:textId="77777777" w:rsidTr="006B07BA">
        <w:trPr>
          <w:trHeight w:val="825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37DB1D4A" w14:textId="0580AABF" w:rsidR="00537F7E" w:rsidRPr="00B2262C" w:rsidRDefault="00537F7E" w:rsidP="00537F7E">
            <w:pPr>
              <w:pStyle w:val="TableParagraph"/>
              <w:tabs>
                <w:tab w:val="left" w:pos="611"/>
              </w:tabs>
              <w:spacing w:line="240" w:lineRule="auto"/>
              <w:ind w:left="611" w:right="138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1.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recognize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characteristics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gifted students, students with disabilities, and at-risk students to plan and deliver appropriate instruction.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6BFF80EA" w14:textId="0AC40776" w:rsidR="00537F7E" w:rsidRPr="00B2262C" w:rsidRDefault="00537F7E" w:rsidP="00537F7E">
            <w:pPr>
              <w:pStyle w:val="TableParagraph"/>
              <w:spacing w:line="205" w:lineRule="exact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4017377" w14:textId="6A5468D6" w:rsidR="00537F7E" w:rsidRPr="00B2262C" w:rsidRDefault="00537F7E" w:rsidP="00537F7E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06B769C9" w14:textId="1C654C62" w:rsidR="00537F7E" w:rsidRPr="00B2262C" w:rsidRDefault="00B2262C" w:rsidP="00537F7E">
            <w:pPr>
              <w:pStyle w:val="TableParagraph"/>
              <w:spacing w:line="205" w:lineRule="exact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21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4561F76C" w14:textId="3C1D1D1E" w:rsidR="00537F7E" w:rsidRPr="00B2262C" w:rsidRDefault="00B2262C" w:rsidP="00537F7E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79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</w:tr>
      <w:tr w:rsidR="00537F7E" w:rsidRPr="00B2262C" w14:paraId="11C9FEE7" w14:textId="77777777" w:rsidTr="006B07BA">
        <w:trPr>
          <w:trHeight w:val="62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57F338B2" w14:textId="6BDF9506" w:rsidR="00537F7E" w:rsidRPr="00B2262C" w:rsidRDefault="00537F7E" w:rsidP="00537F7E">
            <w:pPr>
              <w:pStyle w:val="TableParagraph"/>
              <w:tabs>
                <w:tab w:val="left" w:pos="611"/>
              </w:tabs>
              <w:spacing w:line="240" w:lineRule="auto"/>
              <w:ind w:left="611" w:right="268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2.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high levels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and the academic content I plan to teach.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28D2F8E1" w14:textId="77777777" w:rsidR="00537F7E" w:rsidRPr="00B2262C" w:rsidRDefault="00537F7E" w:rsidP="00537F7E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0A29F03" w14:textId="0FD64E15" w:rsidR="00537F7E" w:rsidRPr="00B2262C" w:rsidRDefault="00537F7E" w:rsidP="00537F7E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39BB16AC" w14:textId="099892F7" w:rsidR="00537F7E" w:rsidRPr="00B2262C" w:rsidRDefault="00B2262C" w:rsidP="00537F7E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19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5961A37E" w14:textId="585D7ABC" w:rsidR="00537F7E" w:rsidRPr="00B2262C" w:rsidRDefault="00B2262C" w:rsidP="00537F7E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81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</w:tr>
      <w:tr w:rsidR="00537F7E" w:rsidRPr="00B2262C" w14:paraId="7E87630E" w14:textId="77777777" w:rsidTr="006B07BA">
        <w:trPr>
          <w:trHeight w:val="62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0D44AD80" w14:textId="5A6E962E" w:rsidR="00537F7E" w:rsidRPr="00B2262C" w:rsidRDefault="00537F7E" w:rsidP="00537F7E">
            <w:pPr>
              <w:pStyle w:val="TableParagraph"/>
              <w:tabs>
                <w:tab w:val="left" w:pos="611"/>
              </w:tabs>
              <w:spacing w:line="240" w:lineRule="auto"/>
              <w:ind w:left="611" w:right="343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3.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8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identify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instructional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strategies appropriate to my content area.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EC0C937" w14:textId="07B52191" w:rsidR="00537F7E" w:rsidRPr="00B2262C" w:rsidRDefault="00537F7E" w:rsidP="00537F7E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64F401EB" w14:textId="223E17DB" w:rsidR="00537F7E" w:rsidRPr="00B2262C" w:rsidRDefault="00537F7E" w:rsidP="00537F7E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FFA8463" w14:textId="005A89ED" w:rsidR="00537F7E" w:rsidRPr="00B2262C" w:rsidRDefault="00B2262C" w:rsidP="00537F7E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11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48B5B902" w14:textId="7D4246A1" w:rsidR="00537F7E" w:rsidRPr="00B2262C" w:rsidRDefault="00B2262C" w:rsidP="00537F7E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89</w:t>
            </w:r>
            <w:r w:rsidR="00537F7E" w:rsidRPr="00B2262C">
              <w:rPr>
                <w:spacing w:val="-2"/>
                <w:sz w:val="18"/>
                <w:szCs w:val="18"/>
              </w:rPr>
              <w:t>%</w:t>
            </w:r>
          </w:p>
        </w:tc>
      </w:tr>
      <w:tr w:rsidR="00B2262C" w:rsidRPr="00B2262C" w14:paraId="41228797" w14:textId="77777777" w:rsidTr="006B07BA">
        <w:trPr>
          <w:trHeight w:val="62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2AF00E6B" w14:textId="4DAA7B06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466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4.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 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understand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importance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 linking interdisciplinary experiences.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665DBF0" w14:textId="4AD5D1B3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5%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CB36174" w14:textId="4F414477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28AE5BC2" w14:textId="52E2634A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24%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4402F94B" w14:textId="7AD3115A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56%</w:t>
            </w:r>
          </w:p>
        </w:tc>
      </w:tr>
      <w:tr w:rsidR="00B2262C" w:rsidRPr="00B2262C" w14:paraId="10958D21" w14:textId="77777777" w:rsidTr="006B07BA">
        <w:trPr>
          <w:trHeight w:val="827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64B8816C" w14:textId="1600C15B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539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5.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align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instructional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goals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and activities with Connecticut’s academic content standards, including Connecticut’s Common Core of Teaching Standards.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549F6B6" w14:textId="77777777" w:rsidR="00B2262C" w:rsidRPr="00B2262C" w:rsidRDefault="00B2262C" w:rsidP="00B2262C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18A5BDD" w14:textId="0C5A7F56" w:rsidR="00B2262C" w:rsidRPr="00B2262C" w:rsidRDefault="00B2262C" w:rsidP="00B2262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3F30C85" w14:textId="326B8609" w:rsidR="00B2262C" w:rsidRPr="00B2262C" w:rsidRDefault="00B2262C" w:rsidP="00B2262C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8%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5E341EFC" w14:textId="54B52BB7" w:rsidR="00B2262C" w:rsidRPr="00B2262C" w:rsidRDefault="00B2262C" w:rsidP="00B2262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92%</w:t>
            </w:r>
          </w:p>
        </w:tc>
      </w:tr>
      <w:tr w:rsidR="00B2262C" w:rsidRPr="00B2262C" w14:paraId="6C25E0FE" w14:textId="77777777" w:rsidTr="006B07BA">
        <w:trPr>
          <w:trHeight w:val="62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  <w:right w:val="single" w:sz="8" w:space="0" w:color="002060"/>
            </w:tcBorders>
          </w:tcPr>
          <w:p w14:paraId="5453EDD3" w14:textId="32FDC440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429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6.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use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assessment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data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 xml:space="preserve">inform </w:t>
            </w:r>
            <w:r w:rsidRPr="00B2262C">
              <w:rPr>
                <w:spacing w:val="-2"/>
                <w:sz w:val="18"/>
                <w:szCs w:val="18"/>
              </w:rPr>
              <w:t>instruction.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32D79264" w14:textId="621AD226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317DEE5" w14:textId="13C6580E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5CEC57F" w14:textId="48EE8D76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</w:tcBorders>
          </w:tcPr>
          <w:p w14:paraId="387B457F" w14:textId="7EEB4999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</w:tbl>
    <w:p w14:paraId="7DFBF667" w14:textId="77777777" w:rsidR="00FB33B4" w:rsidRDefault="00FB33B4">
      <w:pPr>
        <w:pStyle w:val="TableParagraph"/>
        <w:rPr>
          <w:sz w:val="18"/>
          <w:szCs w:val="18"/>
        </w:rPr>
      </w:pPr>
    </w:p>
    <w:p w14:paraId="265C7ED3" w14:textId="77777777" w:rsidR="00AE76E4" w:rsidRDefault="00AE76E4">
      <w:pPr>
        <w:pStyle w:val="TableParagraph"/>
        <w:rPr>
          <w:sz w:val="18"/>
          <w:szCs w:val="18"/>
        </w:rPr>
      </w:pPr>
    </w:p>
    <w:p w14:paraId="04355189" w14:textId="77777777" w:rsidR="00AE76E4" w:rsidRPr="00B2262C" w:rsidRDefault="00AE76E4">
      <w:pPr>
        <w:pStyle w:val="TableParagraph"/>
        <w:rPr>
          <w:sz w:val="18"/>
          <w:szCs w:val="18"/>
        </w:rPr>
        <w:sectPr w:rsidR="00AE76E4" w:rsidRPr="00B2262C" w:rsidSect="00AE76E4">
          <w:type w:val="continuous"/>
          <w:pgSz w:w="12240" w:h="15840"/>
          <w:pgMar w:top="720" w:right="720" w:bottom="1326" w:left="720" w:header="720" w:footer="720" w:gutter="0"/>
          <w:pgBorders w:offsetFrom="page">
            <w:top w:val="single" w:sz="8" w:space="24" w:color="002060"/>
            <w:left w:val="single" w:sz="8" w:space="24" w:color="002060"/>
            <w:bottom w:val="single" w:sz="8" w:space="24" w:color="002060"/>
            <w:right w:val="single" w:sz="8" w:space="24" w:color="00206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991"/>
        <w:gridCol w:w="989"/>
        <w:gridCol w:w="992"/>
        <w:gridCol w:w="989"/>
      </w:tblGrid>
      <w:tr w:rsidR="00FB33B4" w:rsidRPr="00B2262C" w14:paraId="16691413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0C859F8F" w14:textId="6377D17A" w:rsidR="00FB33B4" w:rsidRPr="00B2262C" w:rsidRDefault="00000000">
            <w:pPr>
              <w:pStyle w:val="TableParagraph"/>
              <w:tabs>
                <w:tab w:val="left" w:pos="611"/>
              </w:tabs>
              <w:spacing w:line="240" w:lineRule="auto"/>
              <w:ind w:left="611" w:right="429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lastRenderedPageBreak/>
              <w:t>7.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="00A64E90"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clearly communicate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learning goals to students.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7D46D98F" w14:textId="77777777" w:rsidR="00FB33B4" w:rsidRPr="00B2262C" w:rsidRDefault="00000000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22152E06" w14:textId="4DFE2FFB" w:rsidR="00FB33B4" w:rsidRPr="00B2262C" w:rsidRDefault="00537F7E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21936563" w14:textId="6F594894" w:rsidR="00FB33B4" w:rsidRPr="00B2262C" w:rsidRDefault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2EA54C33" w14:textId="2D9FCDFA" w:rsidR="00FB33B4" w:rsidRPr="00B2262C" w:rsidRDefault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100%</w:t>
            </w:r>
          </w:p>
        </w:tc>
      </w:tr>
      <w:tr w:rsidR="00B2262C" w:rsidRPr="00B2262C" w14:paraId="798CCE51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5833E4AF" w14:textId="15608072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152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8.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apply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8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how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students learn, to inform instruction.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59D8E7DD" w14:textId="605F5BC2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7143DE67" w14:textId="79BBC9AE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53B7FC72" w14:textId="781201AB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26%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545C71F6" w14:textId="546CC333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04186DA5" w14:textId="77777777" w:rsidTr="006B07BA">
        <w:trPr>
          <w:trHeight w:val="827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9D40578" w14:textId="66F82FE1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103" w:hanging="452"/>
              <w:rPr>
                <w:sz w:val="18"/>
                <w:szCs w:val="18"/>
              </w:rPr>
            </w:pPr>
            <w:r w:rsidRPr="00B2262C">
              <w:rPr>
                <w:spacing w:val="-6"/>
                <w:sz w:val="18"/>
                <w:szCs w:val="18"/>
              </w:rPr>
              <w:t>9.</w:t>
            </w:r>
            <w:r w:rsidRPr="00B2262C">
              <w:rPr>
                <w:sz w:val="18"/>
                <w:szCs w:val="18"/>
              </w:rPr>
              <w:tab/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differentiate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instruction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support the learning needs of all students, including students identified as gifted, students with disabilities, and at-risk students.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45E292CD" w14:textId="01B3F603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2026A3E2" w14:textId="7266DE27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569CDAD" w14:textId="03BB6B29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14%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47041EA5" w14:textId="0FFE6461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36EFD3C1" w14:textId="77777777" w:rsidTr="006B07BA">
        <w:trPr>
          <w:trHeight w:val="87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38331448" w14:textId="61B3E050" w:rsidR="00B2262C" w:rsidRPr="00B2262C" w:rsidRDefault="00B2262C" w:rsidP="00B2262C">
            <w:pPr>
              <w:pStyle w:val="TableParagraph"/>
              <w:tabs>
                <w:tab w:val="left" w:pos="611"/>
              </w:tabs>
              <w:spacing w:line="240" w:lineRule="auto"/>
              <w:ind w:left="611" w:right="466" w:hanging="452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10.</w:t>
            </w:r>
            <w:r w:rsidRPr="00B2262C">
              <w:rPr>
                <w:sz w:val="18"/>
                <w:szCs w:val="18"/>
              </w:rPr>
              <w:tab/>
              <w:t xml:space="preserve">My </w:t>
            </w:r>
            <w:proofErr w:type="gramStart"/>
            <w:r w:rsidRPr="00B2262C">
              <w:rPr>
                <w:sz w:val="18"/>
                <w:szCs w:val="18"/>
              </w:rPr>
              <w:t>educator</w:t>
            </w:r>
            <w:proofErr w:type="gramEnd"/>
            <w:r w:rsidRPr="00B2262C">
              <w:rPr>
                <w:sz w:val="18"/>
                <w:szCs w:val="18"/>
              </w:rPr>
              <w:t xml:space="preserve"> licensure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identify strategies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increase student motivation and interest in topics of study.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1A9DD09F" w14:textId="1EC85178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33591BA9" w14:textId="2337F9A3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C86E933" w14:textId="480AC622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5EAD3C51" w14:textId="7CCCE863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6C720582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99B7545" w14:textId="3643022B" w:rsidR="00B2262C" w:rsidRPr="00B2262C" w:rsidRDefault="00B2262C" w:rsidP="00B2262C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11.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create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learning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situations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which students work independently, collaboratively, and/or a whole class.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4BEEAFF5" w14:textId="77777777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1EE12651" w14:textId="3F86C6CB" w:rsidR="00B2262C" w:rsidRPr="00B2262C" w:rsidRDefault="00B2262C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3E87C2E0" w14:textId="56B025EC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18%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94BCFDB" w14:textId="698E0CFE" w:rsidR="00B2262C" w:rsidRPr="00B2262C" w:rsidRDefault="00E01AFE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6545DB62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D4A3D4A" w14:textId="5F1FD420" w:rsidR="00B2262C" w:rsidRPr="00B2262C" w:rsidRDefault="00B2262C" w:rsidP="00B2262C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12.</w:t>
            </w:r>
            <w:r w:rsidRPr="00B2262C">
              <w:rPr>
                <w:spacing w:val="80"/>
                <w:w w:val="15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use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strategies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for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effective classroom management.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541E43D5" w14:textId="248CE8BF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281D1746" w14:textId="02DEFEBC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F12AA8C" w14:textId="5E00F7F2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11%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0A25C010" w14:textId="414A7A34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21E864CD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3FE39EF" w14:textId="6B5042D9" w:rsidR="00B2262C" w:rsidRPr="00B2262C" w:rsidRDefault="00B2262C" w:rsidP="00B2262C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13.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communicate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clearly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 xml:space="preserve">and </w:t>
            </w:r>
            <w:r w:rsidRPr="00B2262C">
              <w:rPr>
                <w:spacing w:val="-2"/>
                <w:sz w:val="18"/>
                <w:szCs w:val="18"/>
              </w:rPr>
              <w:t>effectively.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0B015EEB" w14:textId="7777777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4EA30FB9" w14:textId="6ECFED91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09F0871" w14:textId="6634F885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5013C7E4" w14:textId="48041558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7C3CBBB3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B6FC052" w14:textId="7A057131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14.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understand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importance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 communication with families and caregivers.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3931FE4E" w14:textId="2A3C88B8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3%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4DF5BB32" w14:textId="59BC4495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6%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71B443B" w14:textId="601F8815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16%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1C1567D3" w14:textId="47EDF135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</w:t>
            </w:r>
            <w:r w:rsidR="00B2262C" w:rsidRPr="00B2262C">
              <w:rPr>
                <w:spacing w:val="-2"/>
                <w:sz w:val="18"/>
                <w:szCs w:val="18"/>
              </w:rPr>
              <w:t>%</w:t>
            </w:r>
          </w:p>
        </w:tc>
      </w:tr>
      <w:tr w:rsidR="00B2262C" w:rsidRPr="00B2262C" w14:paraId="19A7E4E8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0F9CF1E" w14:textId="293F183F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15.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understand,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uphold,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and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follow professional ethics, policies, and legal codes of professional conduct.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4A8B8CF0" w14:textId="77777777" w:rsidR="00B2262C" w:rsidRPr="00B2262C" w:rsidRDefault="00B2262C" w:rsidP="00B2262C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66AAA143" w14:textId="283923F3" w:rsidR="00B2262C" w:rsidRPr="00B2262C" w:rsidRDefault="00B2262C" w:rsidP="00B2262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5%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3AF96B85" w14:textId="08B2CF9B" w:rsidR="00B2262C" w:rsidRPr="00B2262C" w:rsidRDefault="00B2262C" w:rsidP="00B2262C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15%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0D9EA18A" w14:textId="1369FE88" w:rsidR="00B2262C" w:rsidRPr="00B2262C" w:rsidRDefault="00B2262C" w:rsidP="00B2262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80%</w:t>
            </w:r>
          </w:p>
        </w:tc>
      </w:tr>
      <w:tr w:rsidR="00B2262C" w:rsidRPr="00B2262C" w14:paraId="6BF19274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59054D7B" w14:textId="1E4C0498" w:rsidR="00B2262C" w:rsidRPr="00B2262C" w:rsidRDefault="00B2262C" w:rsidP="00B2262C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16.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use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variety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diagnostic, formative, and summative assessments.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3B7A402D" w14:textId="3360C3D1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5BFCC5AE" w14:textId="1492D818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B387B0E" w14:textId="64566D63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5%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10D58F92" w14:textId="7D48ED4F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95%</w:t>
            </w:r>
          </w:p>
        </w:tc>
      </w:tr>
      <w:tr w:rsidR="00B2262C" w:rsidRPr="00B2262C" w14:paraId="1A7AEE79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D8C51BF" w14:textId="200EF13C" w:rsidR="00B2262C" w:rsidRPr="00B2262C" w:rsidRDefault="00B2262C" w:rsidP="00B2262C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17.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understand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students'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diverse cultures, language skills, and experiences.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7B28CB8C" w14:textId="7777777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6715BEC8" w14:textId="2E557E12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4%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4844E17D" w14:textId="3BC3F20C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16%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158B424B" w14:textId="7D6DCC25" w:rsidR="00B2262C" w:rsidRPr="00B2262C" w:rsidRDefault="00E01AFE" w:rsidP="00B226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2262C" w:rsidRPr="00B2262C">
              <w:rPr>
                <w:sz w:val="18"/>
                <w:szCs w:val="18"/>
              </w:rPr>
              <w:t>%</w:t>
            </w:r>
          </w:p>
        </w:tc>
      </w:tr>
      <w:tr w:rsidR="00B2262C" w:rsidRPr="00B2262C" w14:paraId="0C011C3E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791B4669" w14:textId="2A782084" w:rsidR="00B2262C" w:rsidRPr="00B2262C" w:rsidRDefault="00B2262C" w:rsidP="00B2262C">
            <w:pPr>
              <w:pStyle w:val="TableParagraph"/>
              <w:spacing w:line="240" w:lineRule="auto"/>
              <w:ind w:left="609" w:right="26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18.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treat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all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students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fairly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and establish an environment that is respectful, supportive, and caring.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26691BAA" w14:textId="7777777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2957036E" w14:textId="5D84DBC4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A2B4F0F" w14:textId="67297C31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3A84997D" w14:textId="20163E76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555BCBB0" w14:textId="77777777" w:rsidTr="006B07BA">
        <w:trPr>
          <w:trHeight w:val="619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1A5231C" w14:textId="31AF8A87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19.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use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technology</w:t>
            </w:r>
            <w:r w:rsidRPr="00B2262C">
              <w:rPr>
                <w:spacing w:val="-7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enhance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teaching and student learning.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57409F92" w14:textId="059FB0FF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653678EE" w14:textId="264FFA5E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5CA3AF1" w14:textId="1066EDD1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6A4432BF" w14:textId="1EFF6420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1B4C6C52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3DA1F3E8" w14:textId="41A6E4B8" w:rsidR="00B2262C" w:rsidRPr="00B2262C" w:rsidRDefault="00B2262C" w:rsidP="00B2262C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20.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 licensure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to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collaborate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colleagues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and members of the community when and where appropriate.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0916E460" w14:textId="77777777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4E43E93A" w14:textId="176E9422" w:rsidR="00B2262C" w:rsidRPr="00B2262C" w:rsidRDefault="00B2262C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1E57324F" w14:textId="46B0D07A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1231CB2E" w14:textId="1F8CB403" w:rsidR="00B2262C" w:rsidRPr="00B2262C" w:rsidRDefault="00B2262C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7DEA377D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5DE439A3" w14:textId="4FF621D7" w:rsidR="00B2262C" w:rsidRPr="00B2262C" w:rsidRDefault="00B2262C" w:rsidP="00B2262C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21.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prepared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to </w:t>
            </w:r>
            <w:r w:rsidRPr="00B2262C">
              <w:rPr>
                <w:sz w:val="18"/>
                <w:szCs w:val="18"/>
              </w:rPr>
              <w:t>collect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evidence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performance on multiple measures in monitoring my progress.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178416BB" w14:textId="77777777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4168C8B8" w14:textId="73E2AB02" w:rsidR="00B2262C" w:rsidRPr="00B2262C" w:rsidRDefault="00B2262C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3%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BE90AF1" w14:textId="4F488074" w:rsidR="00B2262C" w:rsidRPr="00B2262C" w:rsidRDefault="00B2262C" w:rsidP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6655A00E" w14:textId="6D869704" w:rsidR="00B2262C" w:rsidRPr="00B2262C" w:rsidRDefault="00E01AFE" w:rsidP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  <w:r w:rsidR="00B2262C" w:rsidRPr="00B2262C">
              <w:rPr>
                <w:spacing w:val="-2"/>
                <w:sz w:val="18"/>
                <w:szCs w:val="18"/>
              </w:rPr>
              <w:t>%</w:t>
            </w:r>
          </w:p>
        </w:tc>
      </w:tr>
      <w:tr w:rsidR="00B2262C" w:rsidRPr="00B2262C" w14:paraId="618D3F48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1D5FA0A9" w14:textId="369CABDA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22.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 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Connecticut Common Core State Standards, as well as my content discipline standards.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78A33CBF" w14:textId="7777777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295E64EC" w14:textId="7659AD27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25527D30" w14:textId="2B74C01A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689970E7" w14:textId="4B973AA7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5898371F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02C1A68B" w14:textId="5AF8D190" w:rsidR="00B2262C" w:rsidRPr="00B2262C" w:rsidRDefault="00B2262C" w:rsidP="00B2262C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23.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requirements for the Connecticut Initial Teaching License.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5A1EDFDC" w14:textId="515543FC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6D7EF20F" w14:textId="6FE64989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3A1912F3" w14:textId="03B208FD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6EF8C486" w14:textId="44B084F8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100%</w:t>
            </w:r>
          </w:p>
        </w:tc>
      </w:tr>
      <w:tr w:rsidR="00B2262C" w:rsidRPr="00B2262C" w14:paraId="21EA7E87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2879692" w14:textId="24325A94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24.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Connecticut Common Core of Teaching and Code of Professional Ethics.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06A857FA" w14:textId="7777777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0343CBBE" w14:textId="469D2419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5AEBFB28" w14:textId="42E9FB88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4%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2A0F2426" w14:textId="6F188547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96%</w:t>
            </w:r>
          </w:p>
        </w:tc>
      </w:tr>
      <w:tr w:rsidR="00B2262C" w:rsidRPr="00B2262C" w14:paraId="085ACAF7" w14:textId="77777777" w:rsidTr="006B07BA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3C04C7C7" w14:textId="6707CACF" w:rsidR="00B2262C" w:rsidRPr="00B2262C" w:rsidRDefault="00B2262C" w:rsidP="00B2262C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25.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with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knowledge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the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Connecticut Standards for Professional Development.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1E70E2C1" w14:textId="77548CB1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6BB7C833" w14:textId="68A88CC6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4882E50" w14:textId="252D7627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765682F" w14:textId="7D7043CE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98%</w:t>
            </w:r>
          </w:p>
        </w:tc>
      </w:tr>
      <w:tr w:rsidR="00B2262C" w:rsidRPr="00B2262C" w14:paraId="423F0909" w14:textId="77777777" w:rsidTr="006B07BA">
        <w:trPr>
          <w:trHeight w:val="414"/>
        </w:trPr>
        <w:tc>
          <w:tcPr>
            <w:tcW w:w="6553" w:type="dxa"/>
            <w:tcBorders>
              <w:left w:val="single" w:sz="18" w:space="0" w:color="000000"/>
              <w:bottom w:val="single" w:sz="8" w:space="0" w:color="002060"/>
              <w:right w:val="single" w:sz="8" w:space="0" w:color="002060"/>
            </w:tcBorders>
          </w:tcPr>
          <w:p w14:paraId="1E290AD3" w14:textId="59D24332" w:rsidR="00B2262C" w:rsidRPr="00B2262C" w:rsidRDefault="00B2262C" w:rsidP="00B2262C">
            <w:pPr>
              <w:pStyle w:val="TableParagraph"/>
              <w:spacing w:line="206" w:lineRule="exact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26.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educator 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field experiences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that</w:t>
            </w:r>
            <w:r w:rsidRPr="00B2262C">
              <w:rPr>
                <w:spacing w:val="-5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supported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 development as an effective educator focused on student learning.</w:t>
            </w:r>
          </w:p>
        </w:tc>
        <w:tc>
          <w:tcPr>
            <w:tcW w:w="991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790F0C2" w14:textId="6DB6DCFC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pacing w:val="-4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E710D7A" w14:textId="0BE10FAE" w:rsidR="00B2262C" w:rsidRPr="00B2262C" w:rsidRDefault="00B2262C" w:rsidP="00B2262C">
            <w:pPr>
              <w:pStyle w:val="TableParagraph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21EFAB4" w14:textId="56E64399" w:rsidR="00B2262C" w:rsidRPr="00B2262C" w:rsidRDefault="00B2262C" w:rsidP="00B2262C">
            <w:pPr>
              <w:pStyle w:val="TableParagraph"/>
              <w:ind w:left="115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bottom w:val="single" w:sz="8" w:space="0" w:color="002060"/>
              <w:right w:val="single" w:sz="18" w:space="0" w:color="000000"/>
            </w:tcBorders>
          </w:tcPr>
          <w:p w14:paraId="0984AF20" w14:textId="4886C37A" w:rsidR="00B2262C" w:rsidRPr="00B2262C" w:rsidRDefault="00B2262C" w:rsidP="00B2262C">
            <w:pPr>
              <w:pStyle w:val="TableParagraph"/>
              <w:ind w:left="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t xml:space="preserve">  100%</w:t>
            </w:r>
          </w:p>
        </w:tc>
      </w:tr>
    </w:tbl>
    <w:p w14:paraId="074A70C5" w14:textId="77777777" w:rsidR="00FB33B4" w:rsidRPr="00B2262C" w:rsidRDefault="00FB33B4">
      <w:pPr>
        <w:pStyle w:val="TableParagraph"/>
        <w:rPr>
          <w:sz w:val="18"/>
          <w:szCs w:val="18"/>
        </w:rPr>
        <w:sectPr w:rsidR="00FB33B4" w:rsidRPr="00B2262C" w:rsidSect="00AE76E4">
          <w:type w:val="continuous"/>
          <w:pgSz w:w="12240" w:h="15840"/>
          <w:pgMar w:top="1420" w:right="720" w:bottom="1440" w:left="720" w:header="720" w:footer="720" w:gutter="0"/>
          <w:pgBorders w:offsetFrom="page">
            <w:top w:val="single" w:sz="8" w:space="24" w:color="002060"/>
            <w:left w:val="single" w:sz="8" w:space="24" w:color="002060"/>
            <w:bottom w:val="single" w:sz="8" w:space="24" w:color="002060"/>
            <w:right w:val="single" w:sz="8" w:space="24" w:color="00206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991"/>
        <w:gridCol w:w="989"/>
        <w:gridCol w:w="992"/>
        <w:gridCol w:w="989"/>
      </w:tblGrid>
      <w:tr w:rsidR="00FB33B4" w:rsidRPr="00B2262C" w14:paraId="504C7551" w14:textId="77777777" w:rsidTr="00537F7E">
        <w:trPr>
          <w:trHeight w:val="621"/>
        </w:trPr>
        <w:tc>
          <w:tcPr>
            <w:tcW w:w="6553" w:type="dxa"/>
            <w:tcBorders>
              <w:top w:val="single" w:sz="8" w:space="0" w:color="002060"/>
              <w:left w:val="single" w:sz="18" w:space="0" w:color="000000"/>
              <w:right w:val="single" w:sz="8" w:space="0" w:color="002060"/>
            </w:tcBorders>
          </w:tcPr>
          <w:p w14:paraId="42B519A5" w14:textId="63D1D752" w:rsidR="00FB33B4" w:rsidRPr="00B2262C" w:rsidRDefault="00000000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B2262C">
              <w:rPr>
                <w:sz w:val="18"/>
                <w:szCs w:val="18"/>
              </w:rPr>
              <w:lastRenderedPageBreak/>
              <w:t>27.</w:t>
            </w:r>
            <w:r w:rsidRPr="00B2262C">
              <w:rPr>
                <w:spacing w:val="80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My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="006B07BA" w:rsidRPr="00B2262C">
              <w:rPr>
                <w:sz w:val="18"/>
                <w:szCs w:val="18"/>
              </w:rPr>
              <w:t>educator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licensure</w:t>
            </w:r>
            <w:r w:rsidRPr="00B2262C">
              <w:rPr>
                <w:spacing w:val="-6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program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provided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field</w:t>
            </w:r>
            <w:r w:rsidRPr="00B2262C">
              <w:rPr>
                <w:spacing w:val="-2"/>
                <w:sz w:val="18"/>
                <w:szCs w:val="18"/>
              </w:rPr>
              <w:t xml:space="preserve"> </w:t>
            </w:r>
            <w:r w:rsidR="006B07BA" w:rsidRPr="00B2262C">
              <w:rPr>
                <w:sz w:val="18"/>
                <w:szCs w:val="18"/>
              </w:rPr>
              <w:t>experience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in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a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variety</w:t>
            </w:r>
            <w:r w:rsidRPr="00B2262C">
              <w:rPr>
                <w:spacing w:val="-4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of</w:t>
            </w:r>
            <w:r w:rsidRPr="00B2262C">
              <w:rPr>
                <w:spacing w:val="-3"/>
                <w:sz w:val="18"/>
                <w:szCs w:val="18"/>
              </w:rPr>
              <w:t xml:space="preserve"> </w:t>
            </w:r>
            <w:r w:rsidRPr="00B2262C">
              <w:rPr>
                <w:sz w:val="18"/>
                <w:szCs w:val="18"/>
              </w:rPr>
              <w:t>settings (urban, suburban, and rural).</w:t>
            </w:r>
          </w:p>
        </w:tc>
        <w:tc>
          <w:tcPr>
            <w:tcW w:w="991" w:type="dxa"/>
            <w:tcBorders>
              <w:left w:val="single" w:sz="8" w:space="0" w:color="002060"/>
              <w:right w:val="single" w:sz="8" w:space="0" w:color="002060"/>
            </w:tcBorders>
          </w:tcPr>
          <w:p w14:paraId="38A5A496" w14:textId="77777777" w:rsidR="00FB33B4" w:rsidRPr="00B2262C" w:rsidRDefault="00000000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8" w:space="0" w:color="002060"/>
            </w:tcBorders>
          </w:tcPr>
          <w:p w14:paraId="45A7D992" w14:textId="77777777" w:rsidR="00FB33B4" w:rsidRPr="00B2262C" w:rsidRDefault="00000000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pacing w:val="-5"/>
                <w:sz w:val="18"/>
                <w:szCs w:val="18"/>
              </w:rPr>
              <w:t>0%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53529007" w14:textId="5ABC37E5" w:rsidR="00FB33B4" w:rsidRPr="00B2262C" w:rsidRDefault="00B2262C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216C3C27" w14:textId="2DD47FF7" w:rsidR="00FB33B4" w:rsidRPr="00B2262C" w:rsidRDefault="00B2262C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 w:rsidRPr="00B2262C">
              <w:rPr>
                <w:spacing w:val="-2"/>
                <w:sz w:val="18"/>
                <w:szCs w:val="18"/>
              </w:rPr>
              <w:t>100%</w:t>
            </w:r>
          </w:p>
        </w:tc>
      </w:tr>
      <w:tr w:rsidR="00E01AFE" w14:paraId="734FE485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03D7367" w14:textId="2BD4EE24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28.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 educator licensure program provided student teaching experience(s) that supported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development</w:t>
            </w:r>
            <w:r w:rsidRPr="00E01AFE">
              <w:rPr>
                <w:spacing w:val="-7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as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an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effective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focused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on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student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learning.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080FB20" w14:textId="4AB21FDE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F2EEA1F" w14:textId="68077E5E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5D86586" w14:textId="0287D95C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39BBC3B6" w14:textId="593C6840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073143D5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5AFEC67D" w14:textId="5FF596C8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29.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cooperating</w:t>
            </w:r>
            <w:r w:rsidRPr="00E01AFE">
              <w:rPr>
                <w:spacing w:val="-1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teachers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who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supported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me through observation and conferences.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B119321" w14:textId="196B3D18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6C466481" w14:textId="2966112E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38A8B18" w14:textId="1598DE4E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5506F6A7" w14:textId="6F59EDDF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16BCCDA7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0803E9B8" w14:textId="7E744ABC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30.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university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supervisors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who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supported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me through observation and conferences.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929F92F" w14:textId="03FEBD3D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A494288" w14:textId="7D783BB5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678A6007" w14:textId="08979481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4292D9DD" w14:textId="1B170749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3A241132" w14:textId="77777777" w:rsidTr="00E01AFE">
        <w:trPr>
          <w:trHeight w:val="624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42A3564" w14:textId="4520383A" w:rsidR="00E01AFE" w:rsidRPr="00E01AFE" w:rsidRDefault="00E01AFE" w:rsidP="00E01AFE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31.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opportunities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work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with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 xml:space="preserve">diverse students (including gifted students, students with disabilities, and at-risk </w:t>
            </w:r>
            <w:r w:rsidRPr="00E01AFE">
              <w:rPr>
                <w:spacing w:val="-2"/>
                <w:sz w:val="18"/>
                <w:szCs w:val="18"/>
              </w:rPr>
              <w:t>students).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24F203C" w14:textId="6844967A" w:rsidR="00E01AFE" w:rsidRPr="00E01AFE" w:rsidRDefault="00E01AFE" w:rsidP="00E01AFE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0946EA4" w14:textId="5D7F2939" w:rsidR="00E01AFE" w:rsidRPr="00E01AFE" w:rsidRDefault="00E01AFE" w:rsidP="00E01AF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9658969" w14:textId="725D6844" w:rsidR="00E01AFE" w:rsidRPr="00E01AFE" w:rsidRDefault="00E01AFE" w:rsidP="00E01AFE">
            <w:pPr>
              <w:pStyle w:val="TableParagraph"/>
              <w:spacing w:line="24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17553021" w14:textId="6A117E77" w:rsidR="00E01AFE" w:rsidRPr="00E01AFE" w:rsidRDefault="00E01AFE" w:rsidP="00E01AF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3DFE0810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14B46F47" w14:textId="7AE0E4CC" w:rsidR="00E01AFE" w:rsidRPr="00E01AFE" w:rsidRDefault="00E01AFE" w:rsidP="00E01AFE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32.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proofErr w:type="gramEnd"/>
            <w:r w:rsidRPr="00E01AFE">
              <w:rPr>
                <w:spacing w:val="-7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opportunities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understand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students' diverse cultures, languages, and experiences.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691DAE8A" w14:textId="04CE73F8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32BDC35E" w14:textId="3C2D9B49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34FCC1D2" w14:textId="07A8B640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5FA45281" w14:textId="1B382E95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48D4717D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5588288D" w14:textId="109CA928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33.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opportunities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work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and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interact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with diverse teachers.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638881C9" w14:textId="5F21BCD3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06E7F0B0" w14:textId="555FD907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B093C4C" w14:textId="334C3E8F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C5AF776" w14:textId="5B9B604B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6A3342FF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1912998F" w14:textId="38F07B52" w:rsidR="00E01AFE" w:rsidRPr="00E01AFE" w:rsidRDefault="00E01AFE" w:rsidP="00E01AFE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34.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opportunities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work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and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study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with diverse peers.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999D1EC" w14:textId="7370CFA6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D1735CF" w14:textId="45DFB140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1E780F68" w14:textId="319FC0F0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EF3CE03" w14:textId="60347FC7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73F05680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B9E1EDB" w14:textId="331B1C08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35.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demonstrated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in-depth knowledge of their field.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0C1298D2" w14:textId="70102771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07D5AEC" w14:textId="5916D1C1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2415F723" w14:textId="5B79B87F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9B6C6AA" w14:textId="16878960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6F206868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6335852" w14:textId="0C5450D2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36.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used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effective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teaching methods that helped promote learning.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AD02A50" w14:textId="6879E654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EF427CF" w14:textId="68ADD534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7A82DDA" w14:textId="6FD927F8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09F3F591" w14:textId="72437CDC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4AD1D8EF" w14:textId="77777777" w:rsidTr="008759F4">
        <w:trPr>
          <w:trHeight w:val="618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952487B" w14:textId="7044017D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37.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 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modeled</w:t>
            </w:r>
            <w:r w:rsidRPr="00E01AFE">
              <w:rPr>
                <w:spacing w:val="-7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respect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 xml:space="preserve">diverse </w:t>
            </w:r>
            <w:r w:rsidRPr="00E01AFE">
              <w:rPr>
                <w:spacing w:val="-2"/>
                <w:sz w:val="18"/>
                <w:szCs w:val="18"/>
              </w:rPr>
              <w:t>populations.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4B36355" w14:textId="5B814EF6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20F6AD1D" w14:textId="2219FAC3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325C077B" w14:textId="59B5C19C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0F97BA46" w14:textId="4D4A041A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685A4E41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F7C29EE" w14:textId="43C8B9C8" w:rsidR="00E01AFE" w:rsidRPr="00E01AFE" w:rsidRDefault="00E01AFE" w:rsidP="00E01AFE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38.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integrated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diversity-related subject matter within coursework.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096178E4" w14:textId="5FA3CDD4" w:rsidR="00E01AFE" w:rsidRPr="00E01AFE" w:rsidRDefault="00E01AFE" w:rsidP="00E01AFE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B6765D1" w14:textId="400221E0" w:rsidR="00E01AFE" w:rsidRPr="00E01AFE" w:rsidRDefault="00E01AFE" w:rsidP="00E01AFE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48B9FC76" w14:textId="2CDA74F4" w:rsidR="00E01AFE" w:rsidRPr="00E01AFE" w:rsidRDefault="00E01AFE" w:rsidP="00E01AFE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22170652" w14:textId="5B0C4C78" w:rsidR="00E01AFE" w:rsidRPr="00E01AFE" w:rsidRDefault="00E01AFE" w:rsidP="00E01AFE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50F70A04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6B7904FA" w14:textId="72AC00BF" w:rsidR="00E01AFE" w:rsidRPr="00E01AFE" w:rsidRDefault="00E01AFE" w:rsidP="00E01AFE">
            <w:pPr>
              <w:pStyle w:val="TableParagraph"/>
              <w:spacing w:before="2"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39.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 educator 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used technology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facilitate teaching and learning.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CC0E435" w14:textId="14670BBD" w:rsidR="00E01AFE" w:rsidRPr="00E01AFE" w:rsidRDefault="00E01AFE" w:rsidP="00E01AFE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2EFF829F" w14:textId="01DE7F26" w:rsidR="00E01AFE" w:rsidRPr="00E01AFE" w:rsidRDefault="00E01AFE" w:rsidP="00E01AFE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1B42DE89" w14:textId="4FC08954" w:rsidR="00E01AFE" w:rsidRPr="00E01AFE" w:rsidRDefault="00E01AFE" w:rsidP="00E01AFE">
            <w:pPr>
              <w:pStyle w:val="TableParagraph"/>
              <w:spacing w:before="2" w:line="24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6F600043" w14:textId="345F0025" w:rsidR="00E01AFE" w:rsidRPr="00E01AFE" w:rsidRDefault="00E01AFE" w:rsidP="00E01AFE">
            <w:pPr>
              <w:pStyle w:val="TableParagraph"/>
              <w:spacing w:before="2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2D29BEBD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30482913" w14:textId="7CDAC0FB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40.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Overall,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faculty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 licensure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conducted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themselves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in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 professional manner.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B5C8DC6" w14:textId="607E97DF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08B7D6E6" w14:textId="3B954D14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0FBBF399" w14:textId="69BAD699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387CF758" w14:textId="111C3A4C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46C9A3F3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35873559" w14:textId="46563BD5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41.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clearly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articulated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policies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published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 facilitate progression to program completion.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1F166543" w14:textId="3DDC3E5F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39376B38" w14:textId="02F52DE2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1E191FCF" w14:textId="12EDFA64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44E60138" w14:textId="176B0393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378031FC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0A37C9D" w14:textId="213B18B6" w:rsidR="00E01AFE" w:rsidRPr="00E01AFE" w:rsidRDefault="00E01AFE" w:rsidP="00E01AFE">
            <w:pPr>
              <w:pStyle w:val="TableParagraph"/>
              <w:spacing w:line="240" w:lineRule="auto"/>
              <w:ind w:left="609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42.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opportunities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voice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concerns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about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 xml:space="preserve">the </w:t>
            </w:r>
            <w:r w:rsidRPr="00E01AFE">
              <w:rPr>
                <w:spacing w:val="-2"/>
                <w:sz w:val="18"/>
                <w:szCs w:val="18"/>
              </w:rPr>
              <w:t>program.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AF07CFC" w14:textId="67DF2F3E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56F7A33E" w14:textId="7F74DCD0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53E573D" w14:textId="41482387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3A5B791" w14:textId="0165DA9A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5533562B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4C0A5136" w14:textId="0C5770DF" w:rsidR="00E01AFE" w:rsidRPr="00E01AFE" w:rsidRDefault="00E01AFE" w:rsidP="00E01AFE">
            <w:pPr>
              <w:pStyle w:val="TableParagraph"/>
              <w:spacing w:line="240" w:lineRule="auto"/>
              <w:ind w:left="609" w:right="268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43.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provided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advice</w:t>
            </w:r>
            <w:r w:rsidRPr="00E01AFE">
              <w:rPr>
                <w:spacing w:val="-5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facilitate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progression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to program completion.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2DA5517" w14:textId="24BC8ACC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CFF3057" w14:textId="3B800243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74EE6367" w14:textId="38E3A6A6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78685289" w14:textId="2AE1F2AF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E01AFE" w14:paraId="67BDA51E" w14:textId="77777777" w:rsidTr="008759F4">
        <w:trPr>
          <w:trHeight w:val="621"/>
        </w:trPr>
        <w:tc>
          <w:tcPr>
            <w:tcW w:w="6553" w:type="dxa"/>
            <w:tcBorders>
              <w:left w:val="single" w:sz="18" w:space="0" w:color="000000"/>
              <w:right w:val="single" w:sz="8" w:space="0" w:color="002060"/>
            </w:tcBorders>
          </w:tcPr>
          <w:p w14:paraId="2D7D87F7" w14:textId="215AE6B5" w:rsidR="00E01AFE" w:rsidRPr="00E01AFE" w:rsidRDefault="00E01AFE" w:rsidP="00E01AFE">
            <w:pPr>
              <w:pStyle w:val="TableParagraph"/>
              <w:spacing w:line="240" w:lineRule="auto"/>
              <w:ind w:left="609" w:right="138" w:hanging="450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44.</w:t>
            </w:r>
            <w:r w:rsidRPr="00E01AFE">
              <w:rPr>
                <w:spacing w:val="80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My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educator</w:t>
            </w:r>
            <w:r w:rsidRPr="00E01AFE">
              <w:rPr>
                <w:spacing w:val="-3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licensure</w:t>
            </w:r>
            <w:r w:rsidRPr="00E01AFE">
              <w:rPr>
                <w:spacing w:val="-6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program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prepared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me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with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the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knowledge</w:t>
            </w:r>
            <w:r w:rsidRPr="00E01AFE">
              <w:rPr>
                <w:spacing w:val="-4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and</w:t>
            </w:r>
            <w:r w:rsidRPr="00E01AFE">
              <w:rPr>
                <w:spacing w:val="-2"/>
                <w:sz w:val="18"/>
                <w:szCs w:val="18"/>
              </w:rPr>
              <w:t xml:space="preserve"> </w:t>
            </w:r>
            <w:r w:rsidRPr="00E01AFE">
              <w:rPr>
                <w:sz w:val="18"/>
                <w:szCs w:val="18"/>
              </w:rPr>
              <w:t>skills necessary to enter the classroom as a Connecticut Educator.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43D5C820" w14:textId="6A480605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 w:rsidRPr="00E01AFE">
              <w:rPr>
                <w:sz w:val="18"/>
                <w:szCs w:val="18"/>
              </w:rPr>
              <w:t>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8" w:space="0" w:color="002060"/>
            </w:tcBorders>
          </w:tcPr>
          <w:p w14:paraId="7B6B52B5" w14:textId="3927F3F9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01AF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8" w:space="0" w:color="002060"/>
              <w:right w:val="single" w:sz="8" w:space="0" w:color="002060"/>
            </w:tcBorders>
          </w:tcPr>
          <w:p w14:paraId="5F50D6D9" w14:textId="4CC76D79" w:rsidR="00E01AFE" w:rsidRPr="00E01AFE" w:rsidRDefault="00E01AFE" w:rsidP="00E01AFE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</w:t>
            </w:r>
            <w:r w:rsidRPr="00E01AFE">
              <w:rPr>
                <w:spacing w:val="-2"/>
                <w:sz w:val="18"/>
                <w:szCs w:val="18"/>
              </w:rPr>
              <w:t>%</w:t>
            </w:r>
          </w:p>
        </w:tc>
        <w:tc>
          <w:tcPr>
            <w:tcW w:w="989" w:type="dxa"/>
            <w:tcBorders>
              <w:left w:val="single" w:sz="8" w:space="0" w:color="002060"/>
              <w:right w:val="single" w:sz="18" w:space="0" w:color="000000"/>
            </w:tcBorders>
          </w:tcPr>
          <w:p w14:paraId="3B4F2EA8" w14:textId="7005D7BE" w:rsidR="00E01AFE" w:rsidRPr="00E01AFE" w:rsidRDefault="00E01AFE" w:rsidP="00E01AF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01AFE">
              <w:rPr>
                <w:sz w:val="18"/>
                <w:szCs w:val="18"/>
              </w:rPr>
              <w:t>%</w:t>
            </w:r>
          </w:p>
        </w:tc>
      </w:tr>
      <w:tr w:rsidR="00FB33B4" w14:paraId="166E5BA0" w14:textId="77777777">
        <w:trPr>
          <w:trHeight w:val="206"/>
        </w:trPr>
        <w:tc>
          <w:tcPr>
            <w:tcW w:w="10514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E1F3"/>
          </w:tcPr>
          <w:p w14:paraId="717451AD" w14:textId="77777777" w:rsidR="00FB33B4" w:rsidRDefault="00FB33B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FB33B4" w14:paraId="676E89C8" w14:textId="77777777">
        <w:trPr>
          <w:trHeight w:val="205"/>
        </w:trPr>
        <w:tc>
          <w:tcPr>
            <w:tcW w:w="10514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1F5F"/>
          </w:tcPr>
          <w:p w14:paraId="22BDD3AE" w14:textId="77777777" w:rsidR="00FB33B4" w:rsidRDefault="00FB33B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16A8BA1D" w14:textId="77777777" w:rsidR="005B59C0" w:rsidRDefault="005B59C0"/>
    <w:sectPr w:rsidR="005B59C0" w:rsidSect="00AE76E4">
      <w:type w:val="continuous"/>
      <w:pgSz w:w="12240" w:h="15840"/>
      <w:pgMar w:top="1400" w:right="720" w:bottom="280" w:left="72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B4"/>
    <w:rsid w:val="000B3EDB"/>
    <w:rsid w:val="004165F2"/>
    <w:rsid w:val="00537F7E"/>
    <w:rsid w:val="005B59C0"/>
    <w:rsid w:val="006B07BA"/>
    <w:rsid w:val="007D7F9A"/>
    <w:rsid w:val="00861FA0"/>
    <w:rsid w:val="00925AA2"/>
    <w:rsid w:val="00A64E90"/>
    <w:rsid w:val="00AE76E4"/>
    <w:rsid w:val="00B2262C"/>
    <w:rsid w:val="00E01AFE"/>
    <w:rsid w:val="00F65920"/>
    <w:rsid w:val="00F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CB02"/>
  <w15:docId w15:val="{AC0B80B4-C59F-4C9D-89BA-281272AE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67"/>
      <w:ind w:left="2062" w:right="207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Ciotto, Carol M. (School of Ed &amp; Professional Studies)</dc:creator>
  <cp:lastModifiedBy>Ciotto, Carol M. (Emeritus)</cp:lastModifiedBy>
  <cp:revision>7</cp:revision>
  <dcterms:created xsi:type="dcterms:W3CDTF">2026-06-05T15:29:00Z</dcterms:created>
  <dcterms:modified xsi:type="dcterms:W3CDTF">2026-06-09T05:27:00Z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for Microsoft 365</vt:lpwstr>
  </property>
</Properties>
</file>