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4133" w14:textId="77777777" w:rsidR="000B2981" w:rsidRPr="000B2981" w:rsidRDefault="000B2981" w:rsidP="000B2981">
      <w:pPr>
        <w:spacing w:after="0"/>
        <w:jc w:val="center"/>
      </w:pPr>
      <w:r w:rsidRPr="000B2981">
        <w:t>CCSU Resource Development &amp; Investment Plan Task Force</w:t>
      </w:r>
    </w:p>
    <w:p w14:paraId="14D9F395" w14:textId="77777777" w:rsidR="000B2981" w:rsidRPr="000B2981" w:rsidRDefault="000B2981" w:rsidP="000B2981">
      <w:pPr>
        <w:spacing w:after="0"/>
        <w:jc w:val="center"/>
      </w:pPr>
      <w:r w:rsidRPr="000B2981">
        <w:t>First Meeting Agenda</w:t>
      </w:r>
    </w:p>
    <w:p w14:paraId="08625B7F" w14:textId="77777777" w:rsidR="000B2981" w:rsidRPr="000B2981" w:rsidRDefault="000B2981" w:rsidP="000B2981">
      <w:pPr>
        <w:spacing w:after="0"/>
        <w:jc w:val="center"/>
      </w:pPr>
      <w:r w:rsidRPr="000B2981">
        <w:t>3/3/2026</w:t>
      </w:r>
    </w:p>
    <w:p w14:paraId="405CCBBD" w14:textId="77777777" w:rsidR="000B2981" w:rsidRPr="000B2981" w:rsidRDefault="000B2981" w:rsidP="000B2981">
      <w:pPr>
        <w:spacing w:after="0"/>
        <w:jc w:val="center"/>
      </w:pPr>
      <w:r w:rsidRPr="000B2981">
        <w:t>Online</w:t>
      </w:r>
    </w:p>
    <w:p w14:paraId="4300D8C4" w14:textId="77777777" w:rsidR="000B2981" w:rsidRPr="000B2981" w:rsidRDefault="000B2981" w:rsidP="000B2981">
      <w:pPr>
        <w:spacing w:after="0"/>
        <w:jc w:val="center"/>
      </w:pPr>
      <w:r w:rsidRPr="000B2981">
        <w:t>12:00 -1:00 pm</w:t>
      </w:r>
    </w:p>
    <w:p w14:paraId="1288BF82" w14:textId="77777777" w:rsidR="000B2981" w:rsidRPr="000B2981" w:rsidRDefault="000B2981" w:rsidP="000B2981">
      <w:pPr>
        <w:spacing w:after="0"/>
        <w:jc w:val="center"/>
      </w:pPr>
      <w:r w:rsidRPr="000B2981">
        <w:t>Focus: Coordination &amp; Alignment with Other Task Forces</w:t>
      </w:r>
    </w:p>
    <w:p w14:paraId="23278BB6" w14:textId="77777777" w:rsidR="000B2981" w:rsidRPr="000B2981" w:rsidRDefault="000B2981" w:rsidP="000B2981">
      <w:pPr>
        <w:spacing w:after="0"/>
      </w:pPr>
      <w:r w:rsidRPr="000B2981">
        <w:t> </w:t>
      </w:r>
    </w:p>
    <w:p w14:paraId="3F278269" w14:textId="77777777" w:rsidR="000B2981" w:rsidRPr="000B2981" w:rsidRDefault="000B2981" w:rsidP="000B2981">
      <w:pPr>
        <w:spacing w:after="0"/>
      </w:pPr>
      <w:r w:rsidRPr="000B2981">
        <w:t>1. Welcome &amp; Purpose</w:t>
      </w:r>
    </w:p>
    <w:p w14:paraId="69C2BFF2" w14:textId="77777777" w:rsidR="000B2981" w:rsidRPr="000B2981" w:rsidRDefault="000B2981" w:rsidP="000B2981">
      <w:pPr>
        <w:numPr>
          <w:ilvl w:val="0"/>
          <w:numId w:val="11"/>
        </w:numPr>
        <w:spacing w:after="0"/>
      </w:pPr>
      <w:r w:rsidRPr="000B2981">
        <w:t xml:space="preserve">Establishing </w:t>
      </w:r>
      <w:r w:rsidRPr="000B2981">
        <w:rPr>
          <w:u w:val="single"/>
        </w:rPr>
        <w:t>credibility</w:t>
      </w:r>
      <w:r w:rsidRPr="000B2981">
        <w:t> for the Polytechnic initiative.</w:t>
      </w:r>
    </w:p>
    <w:p w14:paraId="6F4AA3E4" w14:textId="77777777" w:rsidR="000B2981" w:rsidRPr="000B2981" w:rsidRDefault="000B2981" w:rsidP="000B2981">
      <w:pPr>
        <w:spacing w:after="0"/>
      </w:pPr>
      <w:r w:rsidRPr="000B2981">
        <w:t>2. President’s Charge of the Task Force</w:t>
      </w:r>
    </w:p>
    <w:p w14:paraId="1D7E6122" w14:textId="77777777" w:rsidR="000B2981" w:rsidRPr="000B2981" w:rsidRDefault="000B2981" w:rsidP="000B2981">
      <w:pPr>
        <w:spacing w:after="0"/>
      </w:pPr>
      <w:r w:rsidRPr="000B2981">
        <w:t>3. Our Role in Polytechnic Structure</w:t>
      </w:r>
    </w:p>
    <w:p w14:paraId="14612035" w14:textId="77777777" w:rsidR="000B2981" w:rsidRPr="000B2981" w:rsidRDefault="000B2981" w:rsidP="000B2981">
      <w:pPr>
        <w:numPr>
          <w:ilvl w:val="0"/>
          <w:numId w:val="12"/>
        </w:numPr>
        <w:spacing w:after="0"/>
      </w:pPr>
      <w:r w:rsidRPr="000B2981">
        <w:t>Our primary responsibility is to consolidate all financial components.</w:t>
      </w:r>
    </w:p>
    <w:p w14:paraId="6D1D5656" w14:textId="77777777" w:rsidR="000B2981" w:rsidRPr="000B2981" w:rsidRDefault="000B2981" w:rsidP="000B2981">
      <w:pPr>
        <w:numPr>
          <w:ilvl w:val="0"/>
          <w:numId w:val="12"/>
        </w:numPr>
        <w:spacing w:after="0"/>
      </w:pPr>
      <w:r w:rsidRPr="000B2981">
        <w:t>We do not design programs. Instead, we focus on securing funding and prioritizing their implementation.</w:t>
      </w:r>
    </w:p>
    <w:p w14:paraId="19860D37" w14:textId="77777777" w:rsidR="000B2981" w:rsidRPr="000B2981" w:rsidRDefault="000B2981" w:rsidP="000B2981">
      <w:pPr>
        <w:numPr>
          <w:ilvl w:val="0"/>
          <w:numId w:val="12"/>
        </w:numPr>
        <w:spacing w:after="0"/>
      </w:pPr>
      <w:r w:rsidRPr="000B2981">
        <w:t>We do not determine infrastructure specifications. Our role is to identify funding solutions for these requirements.</w:t>
      </w:r>
    </w:p>
    <w:p w14:paraId="46B5C714" w14:textId="77777777" w:rsidR="000B2981" w:rsidRPr="000B2981" w:rsidRDefault="000B2981" w:rsidP="000B2981">
      <w:pPr>
        <w:spacing w:after="0"/>
      </w:pPr>
      <w:r w:rsidRPr="000B2981">
        <w:t>4. How We Work with Each Task Force  </w:t>
      </w:r>
    </w:p>
    <w:p w14:paraId="46A32AC6" w14:textId="77777777" w:rsidR="000B2981" w:rsidRPr="000B2981" w:rsidRDefault="000B2981" w:rsidP="000B2981">
      <w:pPr>
        <w:spacing w:after="0"/>
      </w:pPr>
      <w:r w:rsidRPr="000B2981">
        <w:t>A. Academic Programs Task Force</w:t>
      </w:r>
    </w:p>
    <w:p w14:paraId="7CACC5F8" w14:textId="77777777" w:rsidR="000B2981" w:rsidRPr="000B2981" w:rsidRDefault="000B2981" w:rsidP="000B2981">
      <w:pPr>
        <w:spacing w:after="0"/>
      </w:pPr>
      <w:r w:rsidRPr="000B2981">
        <w:t>We request the following from this Task Force:</w:t>
      </w:r>
    </w:p>
    <w:p w14:paraId="0B33A558" w14:textId="77777777" w:rsidR="000B2981" w:rsidRPr="000B2981" w:rsidRDefault="000B2981" w:rsidP="000B2981">
      <w:pPr>
        <w:numPr>
          <w:ilvl w:val="0"/>
          <w:numId w:val="13"/>
        </w:numPr>
        <w:spacing w:after="0"/>
      </w:pPr>
      <w:r w:rsidRPr="000B2981">
        <w:t>Program startup costs</w:t>
      </w:r>
    </w:p>
    <w:p w14:paraId="575AEA53" w14:textId="77777777" w:rsidR="000B2981" w:rsidRPr="000B2981" w:rsidRDefault="000B2981" w:rsidP="000B2981">
      <w:pPr>
        <w:numPr>
          <w:ilvl w:val="0"/>
          <w:numId w:val="13"/>
        </w:numPr>
        <w:spacing w:after="0"/>
      </w:pPr>
      <w:r w:rsidRPr="000B2981">
        <w:t>Faculty hiring projections</w:t>
      </w:r>
    </w:p>
    <w:p w14:paraId="55DC4552" w14:textId="77777777" w:rsidR="000B2981" w:rsidRPr="000B2981" w:rsidRDefault="000B2981" w:rsidP="000B2981">
      <w:pPr>
        <w:numPr>
          <w:ilvl w:val="0"/>
          <w:numId w:val="13"/>
        </w:numPr>
        <w:spacing w:after="0"/>
      </w:pPr>
      <w:r w:rsidRPr="000B2981">
        <w:t>Enrollment projections</w:t>
      </w:r>
    </w:p>
    <w:p w14:paraId="7E5C4C74" w14:textId="77777777" w:rsidR="000B2981" w:rsidRPr="000B2981" w:rsidRDefault="000B2981" w:rsidP="000B2981">
      <w:pPr>
        <w:numPr>
          <w:ilvl w:val="0"/>
          <w:numId w:val="13"/>
        </w:numPr>
        <w:spacing w:after="0"/>
      </w:pPr>
      <w:r w:rsidRPr="000B2981">
        <w:t>Accreditation requirements</w:t>
      </w:r>
    </w:p>
    <w:p w14:paraId="35EDED09" w14:textId="77777777" w:rsidR="000B2981" w:rsidRPr="000B2981" w:rsidRDefault="000B2981" w:rsidP="000B2981">
      <w:pPr>
        <w:numPr>
          <w:ilvl w:val="0"/>
          <w:numId w:val="13"/>
        </w:numPr>
        <w:spacing w:after="0"/>
      </w:pPr>
      <w:r w:rsidRPr="000B2981">
        <w:t>Timeline for implementation</w:t>
      </w:r>
    </w:p>
    <w:p w14:paraId="03AB4585" w14:textId="2222B145" w:rsidR="000B2981" w:rsidRPr="000B2981" w:rsidRDefault="000B2981" w:rsidP="000B2981">
      <w:pPr>
        <w:numPr>
          <w:ilvl w:val="0"/>
          <w:numId w:val="13"/>
        </w:numPr>
        <w:spacing w:after="0"/>
      </w:pPr>
      <w:r>
        <w:t xml:space="preserve">Costs </w:t>
      </w:r>
      <w:r w:rsidR="1091E322">
        <w:t>(related</w:t>
      </w:r>
      <w:r>
        <w:t xml:space="preserve"> to the above)</w:t>
      </w:r>
    </w:p>
    <w:p w14:paraId="5C96AB39" w14:textId="77777777" w:rsidR="000B2981" w:rsidRPr="000B2981" w:rsidRDefault="000B2981" w:rsidP="000B2981">
      <w:pPr>
        <w:spacing w:after="0"/>
      </w:pPr>
      <w:r w:rsidRPr="000B2981">
        <w:t>We will provide:</w:t>
      </w:r>
    </w:p>
    <w:p w14:paraId="1B33947B" w14:textId="77777777" w:rsidR="000B2981" w:rsidRPr="000B2981" w:rsidRDefault="000B2981" w:rsidP="000B2981">
      <w:pPr>
        <w:numPr>
          <w:ilvl w:val="0"/>
          <w:numId w:val="14"/>
        </w:numPr>
        <w:spacing w:after="0"/>
      </w:pPr>
      <w:r w:rsidRPr="000B2981">
        <w:t>Cost modeling</w:t>
      </w:r>
    </w:p>
    <w:p w14:paraId="24D4064E" w14:textId="77777777" w:rsidR="000B2981" w:rsidRPr="000B2981" w:rsidRDefault="000B2981" w:rsidP="000B2981">
      <w:pPr>
        <w:numPr>
          <w:ilvl w:val="0"/>
          <w:numId w:val="14"/>
        </w:numPr>
        <w:spacing w:after="0"/>
      </w:pPr>
      <w:r w:rsidRPr="000B2981">
        <w:t>Phased funding strategy</w:t>
      </w:r>
    </w:p>
    <w:p w14:paraId="7502AD15" w14:textId="77777777" w:rsidR="000B2981" w:rsidRPr="000B2981" w:rsidRDefault="000B2981" w:rsidP="000B2981">
      <w:pPr>
        <w:spacing w:after="0"/>
      </w:pPr>
      <w:r w:rsidRPr="000B2981">
        <w:t>B. Physical &amp; Technological Infrastructure</w:t>
      </w:r>
    </w:p>
    <w:p w14:paraId="02B6FB2A" w14:textId="77777777" w:rsidR="000B2981" w:rsidRPr="000B2981" w:rsidRDefault="000B2981" w:rsidP="000B2981">
      <w:pPr>
        <w:spacing w:after="0"/>
      </w:pPr>
      <w:r w:rsidRPr="000B2981">
        <w:t>We request the following from this Task Force:</w:t>
      </w:r>
    </w:p>
    <w:p w14:paraId="40CE298A" w14:textId="77777777" w:rsidR="000B2981" w:rsidRPr="000B2981" w:rsidRDefault="000B2981" w:rsidP="000B2981">
      <w:pPr>
        <w:numPr>
          <w:ilvl w:val="0"/>
          <w:numId w:val="15"/>
        </w:numPr>
        <w:spacing w:after="0"/>
      </w:pPr>
      <w:r w:rsidRPr="000B2981">
        <w:t>Capital cost estimates</w:t>
      </w:r>
    </w:p>
    <w:p w14:paraId="401C5E37" w14:textId="77777777" w:rsidR="000B2981" w:rsidRPr="000B2981" w:rsidRDefault="000B2981" w:rsidP="000B2981">
      <w:pPr>
        <w:numPr>
          <w:ilvl w:val="0"/>
          <w:numId w:val="15"/>
        </w:numPr>
        <w:spacing w:after="0"/>
      </w:pPr>
      <w:r w:rsidRPr="000B2981">
        <w:t>Equipment needs</w:t>
      </w:r>
    </w:p>
    <w:p w14:paraId="1B572E9D" w14:textId="77777777" w:rsidR="000B2981" w:rsidRPr="000B2981" w:rsidRDefault="000B2981" w:rsidP="000B2981">
      <w:pPr>
        <w:numPr>
          <w:ilvl w:val="0"/>
          <w:numId w:val="15"/>
        </w:numPr>
        <w:spacing w:after="0"/>
      </w:pPr>
      <w:r w:rsidRPr="000B2981">
        <w:t>Timeline for facilities (AI Corridor, Cybersecurity Hall, CALIC, etc.)</w:t>
      </w:r>
    </w:p>
    <w:p w14:paraId="7AA3ED36" w14:textId="205FD828" w:rsidR="000B2981" w:rsidRPr="000B2981" w:rsidRDefault="000B2981" w:rsidP="000B2981">
      <w:pPr>
        <w:numPr>
          <w:ilvl w:val="0"/>
          <w:numId w:val="15"/>
        </w:numPr>
        <w:spacing w:after="0"/>
      </w:pPr>
      <w:r>
        <w:t xml:space="preserve">Costs </w:t>
      </w:r>
      <w:r w:rsidR="02276FA3">
        <w:t>(related</w:t>
      </w:r>
      <w:r>
        <w:t xml:space="preserve"> to the above)</w:t>
      </w:r>
    </w:p>
    <w:p w14:paraId="7DD028F3" w14:textId="77777777" w:rsidR="000B2981" w:rsidRPr="000B2981" w:rsidRDefault="000B2981" w:rsidP="000B2981">
      <w:pPr>
        <w:spacing w:after="0"/>
      </w:pPr>
      <w:r w:rsidRPr="000B2981">
        <w:t>We will provide:</w:t>
      </w:r>
    </w:p>
    <w:p w14:paraId="35BFE7B1" w14:textId="77777777" w:rsidR="000B2981" w:rsidRPr="000B2981" w:rsidRDefault="000B2981" w:rsidP="000B2981">
      <w:pPr>
        <w:numPr>
          <w:ilvl w:val="0"/>
          <w:numId w:val="16"/>
        </w:numPr>
        <w:spacing w:after="0"/>
      </w:pPr>
      <w:r w:rsidRPr="000B2981">
        <w:t>Bonding strategy</w:t>
      </w:r>
    </w:p>
    <w:p w14:paraId="1E283D0E" w14:textId="77777777" w:rsidR="000B2981" w:rsidRPr="000B2981" w:rsidRDefault="000B2981" w:rsidP="000B2981">
      <w:pPr>
        <w:numPr>
          <w:ilvl w:val="0"/>
          <w:numId w:val="16"/>
        </w:numPr>
        <w:spacing w:after="0"/>
      </w:pPr>
      <w:r w:rsidRPr="000B2981">
        <w:t>State funding requests</w:t>
      </w:r>
    </w:p>
    <w:p w14:paraId="08BB0E11" w14:textId="77777777" w:rsidR="000B2981" w:rsidRPr="000B2981" w:rsidRDefault="000B2981" w:rsidP="000B2981">
      <w:pPr>
        <w:numPr>
          <w:ilvl w:val="0"/>
          <w:numId w:val="16"/>
        </w:numPr>
        <w:spacing w:after="0"/>
      </w:pPr>
      <w:r w:rsidRPr="000B2981">
        <w:t>Public-private partnership models</w:t>
      </w:r>
    </w:p>
    <w:p w14:paraId="0B175CB3" w14:textId="77777777" w:rsidR="000B2981" w:rsidRPr="000B2981" w:rsidRDefault="000B2981" w:rsidP="000B2981">
      <w:pPr>
        <w:spacing w:after="0"/>
      </w:pPr>
      <w:r w:rsidRPr="000B2981">
        <w:lastRenderedPageBreak/>
        <w:t>C. Strategic Partnerships</w:t>
      </w:r>
    </w:p>
    <w:p w14:paraId="1A4BED30" w14:textId="77777777" w:rsidR="000B2981" w:rsidRPr="000B2981" w:rsidRDefault="000B2981" w:rsidP="000B2981">
      <w:pPr>
        <w:spacing w:after="0"/>
      </w:pPr>
      <w:r w:rsidRPr="000B2981">
        <w:t>We request the following from this Task Force:</w:t>
      </w:r>
    </w:p>
    <w:p w14:paraId="6DD6F9B7" w14:textId="77777777" w:rsidR="000B2981" w:rsidRPr="000B2981" w:rsidRDefault="000B2981" w:rsidP="000B2981">
      <w:pPr>
        <w:numPr>
          <w:ilvl w:val="0"/>
          <w:numId w:val="17"/>
        </w:numPr>
        <w:spacing w:after="0"/>
      </w:pPr>
      <w:r w:rsidRPr="000B2981">
        <w:t>Industry investment potential</w:t>
      </w:r>
    </w:p>
    <w:p w14:paraId="6B36D2EB" w14:textId="77777777" w:rsidR="000B2981" w:rsidRPr="000B2981" w:rsidRDefault="000B2981" w:rsidP="000B2981">
      <w:pPr>
        <w:numPr>
          <w:ilvl w:val="0"/>
          <w:numId w:val="17"/>
        </w:numPr>
        <w:spacing w:after="0"/>
      </w:pPr>
      <w:r w:rsidRPr="000B2981">
        <w:t>Corporate sponsorship opportunities</w:t>
      </w:r>
    </w:p>
    <w:p w14:paraId="314681E0" w14:textId="77777777" w:rsidR="000B2981" w:rsidRPr="000B2981" w:rsidRDefault="000B2981" w:rsidP="000B2981">
      <w:pPr>
        <w:numPr>
          <w:ilvl w:val="0"/>
          <w:numId w:val="17"/>
        </w:numPr>
        <w:spacing w:after="0"/>
      </w:pPr>
      <w:r w:rsidRPr="000B2981">
        <w:t>Sponsored research pathways</w:t>
      </w:r>
    </w:p>
    <w:p w14:paraId="78F135A1" w14:textId="77777777" w:rsidR="000B2981" w:rsidRPr="000B2981" w:rsidRDefault="000B2981" w:rsidP="000B2981">
      <w:pPr>
        <w:numPr>
          <w:ilvl w:val="0"/>
          <w:numId w:val="17"/>
        </w:numPr>
        <w:spacing w:after="0"/>
      </w:pPr>
      <w:r w:rsidRPr="000B2981">
        <w:t>Timeline for implementation</w:t>
      </w:r>
    </w:p>
    <w:p w14:paraId="58A357B9" w14:textId="77777777" w:rsidR="000B2981" w:rsidRPr="000B2981" w:rsidRDefault="000B2981" w:rsidP="000B2981">
      <w:pPr>
        <w:numPr>
          <w:ilvl w:val="0"/>
          <w:numId w:val="17"/>
        </w:numPr>
        <w:spacing w:after="0"/>
      </w:pPr>
      <w:r w:rsidRPr="000B2981">
        <w:t>Costs (related to the above)</w:t>
      </w:r>
    </w:p>
    <w:p w14:paraId="0D694654" w14:textId="77777777" w:rsidR="000B2981" w:rsidRPr="000B2981" w:rsidRDefault="000B2981" w:rsidP="000B2981">
      <w:pPr>
        <w:spacing w:after="0"/>
      </w:pPr>
      <w:r w:rsidRPr="000B2981">
        <w:t>We will provide:</w:t>
      </w:r>
    </w:p>
    <w:p w14:paraId="1ABBAA22" w14:textId="77777777" w:rsidR="000B2981" w:rsidRPr="000B2981" w:rsidRDefault="000B2981" w:rsidP="000B2981">
      <w:pPr>
        <w:numPr>
          <w:ilvl w:val="0"/>
          <w:numId w:val="18"/>
        </w:numPr>
        <w:spacing w:after="0"/>
      </w:pPr>
      <w:r w:rsidRPr="000B2981">
        <w:t>Revenue modeling</w:t>
      </w:r>
    </w:p>
    <w:p w14:paraId="2C7A94DF" w14:textId="77777777" w:rsidR="000B2981" w:rsidRPr="000B2981" w:rsidRDefault="000B2981" w:rsidP="000B2981">
      <w:pPr>
        <w:numPr>
          <w:ilvl w:val="0"/>
          <w:numId w:val="18"/>
        </w:numPr>
        <w:spacing w:after="0"/>
      </w:pPr>
      <w:r w:rsidRPr="000B2981">
        <w:t>Corporate investment structure</w:t>
      </w:r>
    </w:p>
    <w:p w14:paraId="75AE0387" w14:textId="77777777" w:rsidR="000B2981" w:rsidRPr="000B2981" w:rsidRDefault="000B2981" w:rsidP="000B2981">
      <w:pPr>
        <w:numPr>
          <w:ilvl w:val="0"/>
          <w:numId w:val="18"/>
        </w:numPr>
        <w:spacing w:after="0"/>
      </w:pPr>
      <w:r w:rsidRPr="000B2981">
        <w:t>Naming opportunity framework</w:t>
      </w:r>
    </w:p>
    <w:p w14:paraId="2FCA4E0D" w14:textId="77777777" w:rsidR="000B2981" w:rsidRPr="000B2981" w:rsidRDefault="000B2981" w:rsidP="000B2981">
      <w:pPr>
        <w:spacing w:after="0"/>
      </w:pPr>
      <w:r w:rsidRPr="000B2981">
        <w:t>D. Applied Learning / Workforce &amp; Innovation</w:t>
      </w:r>
    </w:p>
    <w:p w14:paraId="7F2113DF" w14:textId="77777777" w:rsidR="000B2981" w:rsidRPr="000B2981" w:rsidRDefault="000B2981" w:rsidP="000B2981">
      <w:pPr>
        <w:spacing w:after="0"/>
      </w:pPr>
      <w:r w:rsidRPr="000B2981">
        <w:t>We request the following from this Task Force:</w:t>
      </w:r>
    </w:p>
    <w:p w14:paraId="33045955" w14:textId="77777777" w:rsidR="000B2981" w:rsidRPr="000B2981" w:rsidRDefault="000B2981" w:rsidP="000B2981">
      <w:pPr>
        <w:numPr>
          <w:ilvl w:val="0"/>
          <w:numId w:val="19"/>
        </w:numPr>
        <w:spacing w:after="0"/>
      </w:pPr>
      <w:r w:rsidRPr="000B2981">
        <w:t>Experiential learning plan</w:t>
      </w:r>
    </w:p>
    <w:p w14:paraId="48E3ED84" w14:textId="77777777" w:rsidR="000B2981" w:rsidRPr="000B2981" w:rsidRDefault="000B2981" w:rsidP="000B2981">
      <w:pPr>
        <w:numPr>
          <w:ilvl w:val="0"/>
          <w:numId w:val="19"/>
        </w:numPr>
        <w:spacing w:after="0"/>
      </w:pPr>
      <w:r w:rsidRPr="000B2981">
        <w:t>CALIC co-location strategy</w:t>
      </w:r>
    </w:p>
    <w:p w14:paraId="6B1BC069" w14:textId="77777777" w:rsidR="000B2981" w:rsidRPr="000B2981" w:rsidRDefault="000B2981" w:rsidP="000B2981">
      <w:pPr>
        <w:numPr>
          <w:ilvl w:val="0"/>
          <w:numId w:val="19"/>
        </w:numPr>
        <w:spacing w:after="0"/>
      </w:pPr>
      <w:r w:rsidRPr="000B2981">
        <w:t>Professional education growth targets</w:t>
      </w:r>
    </w:p>
    <w:p w14:paraId="22B165B8" w14:textId="77777777" w:rsidR="000B2981" w:rsidRPr="000B2981" w:rsidRDefault="000B2981" w:rsidP="000B2981">
      <w:pPr>
        <w:numPr>
          <w:ilvl w:val="0"/>
          <w:numId w:val="19"/>
        </w:numPr>
        <w:spacing w:after="0"/>
      </w:pPr>
      <w:r w:rsidRPr="000B2981">
        <w:t>Timeline for implementation</w:t>
      </w:r>
    </w:p>
    <w:p w14:paraId="0A981B24" w14:textId="77777777" w:rsidR="000B2981" w:rsidRPr="000B2981" w:rsidRDefault="000B2981" w:rsidP="000B2981">
      <w:pPr>
        <w:numPr>
          <w:ilvl w:val="0"/>
          <w:numId w:val="19"/>
        </w:numPr>
        <w:spacing w:after="0"/>
      </w:pPr>
      <w:r w:rsidRPr="000B2981">
        <w:t>Costs (related to the above)</w:t>
      </w:r>
    </w:p>
    <w:p w14:paraId="0855D8A6" w14:textId="77777777" w:rsidR="000B2981" w:rsidRPr="000B2981" w:rsidRDefault="000B2981" w:rsidP="000B2981">
      <w:pPr>
        <w:spacing w:after="0"/>
      </w:pPr>
      <w:r w:rsidRPr="000B2981">
        <w:t>We will provide:</w:t>
      </w:r>
    </w:p>
    <w:p w14:paraId="6064FDFE" w14:textId="77777777" w:rsidR="000B2981" w:rsidRPr="000B2981" w:rsidRDefault="000B2981" w:rsidP="000B2981">
      <w:pPr>
        <w:numPr>
          <w:ilvl w:val="0"/>
          <w:numId w:val="20"/>
        </w:numPr>
        <w:spacing w:after="0"/>
      </w:pPr>
      <w:r w:rsidRPr="000B2981">
        <w:t>Revenue projections</w:t>
      </w:r>
    </w:p>
    <w:p w14:paraId="1D70E120" w14:textId="77777777" w:rsidR="000B2981" w:rsidRPr="000B2981" w:rsidRDefault="000B2981" w:rsidP="000B2981">
      <w:pPr>
        <w:numPr>
          <w:ilvl w:val="0"/>
          <w:numId w:val="20"/>
        </w:numPr>
        <w:spacing w:after="0"/>
      </w:pPr>
      <w:r w:rsidRPr="000B2981">
        <w:t>Tuition and program pricing models</w:t>
      </w:r>
    </w:p>
    <w:p w14:paraId="0E795907" w14:textId="77777777" w:rsidR="000B2981" w:rsidRPr="000B2981" w:rsidRDefault="000B2981" w:rsidP="000B2981">
      <w:pPr>
        <w:numPr>
          <w:ilvl w:val="0"/>
          <w:numId w:val="20"/>
        </w:numPr>
        <w:spacing w:after="0"/>
      </w:pPr>
      <w:r w:rsidRPr="000B2981">
        <w:t>Sustainability analysis</w:t>
      </w:r>
    </w:p>
    <w:p w14:paraId="60591132" w14:textId="77777777" w:rsidR="000B2981" w:rsidRPr="000B2981" w:rsidRDefault="000B2981" w:rsidP="000B2981">
      <w:pPr>
        <w:spacing w:after="0"/>
      </w:pPr>
      <w:r w:rsidRPr="000B2981">
        <w:t>5. Establishing a Coordination Process</w:t>
      </w:r>
    </w:p>
    <w:p w14:paraId="53F59915" w14:textId="77777777" w:rsidR="000B2981" w:rsidRPr="000B2981" w:rsidRDefault="000B2981" w:rsidP="000B2981">
      <w:pPr>
        <w:spacing w:after="0"/>
      </w:pPr>
      <w:r>
        <w:t> </w:t>
      </w:r>
    </w:p>
    <w:p w14:paraId="4FAFBA64" w14:textId="77777777" w:rsidR="000B2981" w:rsidRPr="000B2981" w:rsidRDefault="000B2981" w:rsidP="000B2981">
      <w:pPr>
        <w:spacing w:after="0"/>
      </w:pPr>
    </w:p>
    <w:p w14:paraId="13307F94" w14:textId="77777777" w:rsidR="000B2981" w:rsidRPr="000B2981" w:rsidRDefault="000B2981" w:rsidP="000B2981">
      <w:pPr>
        <w:spacing w:after="0"/>
        <w:rPr>
          <w:b/>
          <w:bCs/>
        </w:rPr>
      </w:pPr>
      <w:r w:rsidRPr="000B2981">
        <w:rPr>
          <w:b/>
          <w:bCs/>
        </w:rPr>
        <w:t>Meeting Notes</w:t>
      </w:r>
    </w:p>
    <w:p w14:paraId="469B01C5" w14:textId="77777777" w:rsidR="000B2981" w:rsidRPr="000B2981" w:rsidRDefault="000B2981" w:rsidP="000B2981">
      <w:pPr>
        <w:spacing w:after="0"/>
      </w:pPr>
      <w:r w:rsidRPr="000B2981">
        <w:t>Transition to R2 Polytechnic University</w:t>
      </w:r>
    </w:p>
    <w:p w14:paraId="439FB477" w14:textId="77777777" w:rsidR="000B2981" w:rsidRPr="000B2981" w:rsidRDefault="000B2981" w:rsidP="000B2981">
      <w:pPr>
        <w:spacing w:after="0"/>
      </w:pPr>
      <w:r w:rsidRPr="000B2981">
        <w:t>Dr. Toro led a comprehensive discussion with the task force on Central's pursuit of R2 Polytechnic University status, detailing the Carnegie Foundation criteria, the unique positioning in New England, and the anticipated benefits for students, faculty, staff, the community, and the state, with supporting input from Joseph, Lisa, Christina, and others.</w:t>
      </w:r>
    </w:p>
    <w:p w14:paraId="60DB0129" w14:textId="77777777" w:rsidR="000B2981" w:rsidRPr="000B2981" w:rsidRDefault="00325222" w:rsidP="000B2981">
      <w:pPr>
        <w:spacing w:after="0"/>
      </w:pPr>
      <w:r>
        <w:pict w14:anchorId="3EC96268">
          <v:rect id="_x0000_i1025" style="width:0;height:1.5pt" o:hralign="center" o:hrstd="t" o:hr="t" fillcolor="#a0a0a0" stroked="f"/>
        </w:pict>
      </w:r>
    </w:p>
    <w:p w14:paraId="4CC86A1F" w14:textId="77777777" w:rsidR="000B2981" w:rsidRPr="000B2981" w:rsidRDefault="000B2981" w:rsidP="000B2981">
      <w:pPr>
        <w:spacing w:after="0"/>
      </w:pPr>
      <w:r w:rsidRPr="000B2981">
        <w:t>Carnegie R2 Criteria</w:t>
      </w:r>
    </w:p>
    <w:p w14:paraId="3F9BF423" w14:textId="77777777" w:rsidR="000B2981" w:rsidRPr="000B2981" w:rsidRDefault="000B2981" w:rsidP="000B2981">
      <w:pPr>
        <w:spacing w:after="0"/>
      </w:pPr>
      <w:r w:rsidRPr="000B2981">
        <w:t>Dr. Toro explained that to achieve R2 status, Central must meet two Carnegie Foundation thresholds:</w:t>
      </w:r>
    </w:p>
    <w:p w14:paraId="5CF1CA7D" w14:textId="77777777" w:rsidR="000B2981" w:rsidRPr="000B2981" w:rsidRDefault="000B2981" w:rsidP="000B2981">
      <w:pPr>
        <w:numPr>
          <w:ilvl w:val="0"/>
          <w:numId w:val="21"/>
        </w:numPr>
        <w:spacing w:after="0"/>
      </w:pPr>
      <w:r w:rsidRPr="000B2981">
        <w:t>Awarding at least 20 doctoral degrees annually</w:t>
      </w:r>
    </w:p>
    <w:p w14:paraId="42F20D34" w14:textId="77777777" w:rsidR="000B2981" w:rsidRPr="000B2981" w:rsidRDefault="000B2981" w:rsidP="000B2981">
      <w:pPr>
        <w:numPr>
          <w:ilvl w:val="0"/>
          <w:numId w:val="21"/>
        </w:numPr>
        <w:spacing w:after="0"/>
      </w:pPr>
      <w:r w:rsidRPr="000B2981">
        <w:t>Reaching $5 million in research spending</w:t>
      </w:r>
    </w:p>
    <w:p w14:paraId="5AF15E07" w14:textId="77777777" w:rsidR="000B2981" w:rsidRPr="000B2981" w:rsidRDefault="000B2981" w:rsidP="000B2981">
      <w:pPr>
        <w:spacing w:after="0"/>
      </w:pPr>
      <w:r w:rsidRPr="000B2981">
        <w:lastRenderedPageBreak/>
        <w:t>The provost is currently reviewing the research spending definition to ensure all eligible expenditures are counted.</w:t>
      </w:r>
    </w:p>
    <w:p w14:paraId="78B12016" w14:textId="77777777" w:rsidR="000B2981" w:rsidRPr="000B2981" w:rsidRDefault="00325222" w:rsidP="000B2981">
      <w:pPr>
        <w:spacing w:after="0"/>
      </w:pPr>
      <w:r>
        <w:pict w14:anchorId="4ED105E0">
          <v:rect id="_x0000_i1026" style="width:0;height:1.5pt" o:hralign="center" o:hrstd="t" o:hr="t" fillcolor="#a0a0a0" stroked="f"/>
        </w:pict>
      </w:r>
    </w:p>
    <w:p w14:paraId="3E28DB43" w14:textId="77777777" w:rsidR="000B2981" w:rsidRPr="000B2981" w:rsidRDefault="000B2981" w:rsidP="000B2981">
      <w:pPr>
        <w:spacing w:after="0"/>
      </w:pPr>
      <w:r w:rsidRPr="000B2981">
        <w:t>Polytechnic Definition and Requirements</w:t>
      </w:r>
    </w:p>
    <w:p w14:paraId="40706924" w14:textId="77777777" w:rsidR="000B2981" w:rsidRPr="000B2981" w:rsidRDefault="000B2981" w:rsidP="000B2981">
      <w:pPr>
        <w:spacing w:after="0"/>
      </w:pPr>
      <w:r w:rsidRPr="000B2981">
        <w:t>Dr. Toro clarified that to be considered a polytechnic institution:</w:t>
      </w:r>
    </w:p>
    <w:p w14:paraId="337E4EB7" w14:textId="77777777" w:rsidR="000B2981" w:rsidRPr="000B2981" w:rsidRDefault="000B2981" w:rsidP="000B2981">
      <w:pPr>
        <w:numPr>
          <w:ilvl w:val="0"/>
          <w:numId w:val="22"/>
        </w:numPr>
        <w:spacing w:after="0"/>
      </w:pPr>
      <w:r w:rsidRPr="000B2981">
        <w:t>Every graduate must have applied or experiential learning</w:t>
      </w:r>
    </w:p>
    <w:p w14:paraId="0F9E84A5" w14:textId="77777777" w:rsidR="000B2981" w:rsidRPr="000B2981" w:rsidRDefault="000B2981" w:rsidP="000B2981">
      <w:pPr>
        <w:numPr>
          <w:ilvl w:val="0"/>
          <w:numId w:val="22"/>
        </w:numPr>
        <w:spacing w:after="0"/>
      </w:pPr>
      <w:r w:rsidRPr="000B2981">
        <w:t>The institution must offer programs in:</w:t>
      </w:r>
    </w:p>
    <w:p w14:paraId="4F537054" w14:textId="77777777" w:rsidR="000B2981" w:rsidRPr="000B2981" w:rsidRDefault="000B2981" w:rsidP="000B2981">
      <w:pPr>
        <w:numPr>
          <w:ilvl w:val="1"/>
          <w:numId w:val="22"/>
        </w:numPr>
        <w:spacing w:after="0"/>
      </w:pPr>
      <w:r w:rsidRPr="000B2981">
        <w:t>Engineering</w:t>
      </w:r>
    </w:p>
    <w:p w14:paraId="4F091DCE" w14:textId="77777777" w:rsidR="000B2981" w:rsidRPr="000B2981" w:rsidRDefault="000B2981" w:rsidP="000B2981">
      <w:pPr>
        <w:numPr>
          <w:ilvl w:val="1"/>
          <w:numId w:val="22"/>
        </w:numPr>
        <w:spacing w:after="0"/>
      </w:pPr>
      <w:r w:rsidRPr="000B2981">
        <w:t>Technology</w:t>
      </w:r>
    </w:p>
    <w:p w14:paraId="2BC95921" w14:textId="77777777" w:rsidR="000B2981" w:rsidRPr="000B2981" w:rsidRDefault="000B2981" w:rsidP="000B2981">
      <w:pPr>
        <w:numPr>
          <w:ilvl w:val="1"/>
          <w:numId w:val="22"/>
        </w:numPr>
        <w:spacing w:after="0"/>
      </w:pPr>
      <w:r w:rsidRPr="000B2981">
        <w:t>Applied sciences</w:t>
      </w:r>
    </w:p>
    <w:p w14:paraId="666D130A" w14:textId="77777777" w:rsidR="000B2981" w:rsidRPr="000B2981" w:rsidRDefault="000B2981" w:rsidP="000B2981">
      <w:pPr>
        <w:numPr>
          <w:ilvl w:val="1"/>
          <w:numId w:val="22"/>
        </w:numPr>
        <w:spacing w:after="0"/>
      </w:pPr>
      <w:r w:rsidRPr="000B2981">
        <w:t>Sciences</w:t>
      </w:r>
    </w:p>
    <w:p w14:paraId="01804E7D" w14:textId="77777777" w:rsidR="000B2981" w:rsidRPr="000B2981" w:rsidRDefault="000B2981" w:rsidP="000B2981">
      <w:pPr>
        <w:spacing w:after="0"/>
      </w:pPr>
      <w:r w:rsidRPr="000B2981">
        <w:t>She emphasized that these requirements do not exclude liberal arts, social sciences, or business programs.</w:t>
      </w:r>
    </w:p>
    <w:p w14:paraId="324FBB72" w14:textId="77777777" w:rsidR="000B2981" w:rsidRPr="000B2981" w:rsidRDefault="00325222" w:rsidP="000B2981">
      <w:pPr>
        <w:spacing w:after="0"/>
      </w:pPr>
      <w:r>
        <w:pict w14:anchorId="43DB30E6">
          <v:rect id="_x0000_i1027" style="width:0;height:1.5pt" o:hralign="center" o:hrstd="t" o:hr="t" fillcolor="#a0a0a0" stroked="f"/>
        </w:pict>
      </w:r>
    </w:p>
    <w:p w14:paraId="37D6DA6F" w14:textId="77777777" w:rsidR="000B2981" w:rsidRPr="000B2981" w:rsidRDefault="000B2981" w:rsidP="000B2981">
      <w:pPr>
        <w:spacing w:after="0"/>
      </w:pPr>
      <w:r w:rsidRPr="000B2981">
        <w:t>Benefits for Stakeholders</w:t>
      </w:r>
    </w:p>
    <w:p w14:paraId="4886A762" w14:textId="77777777" w:rsidR="000B2981" w:rsidRPr="000B2981" w:rsidRDefault="000B2981" w:rsidP="000B2981">
      <w:pPr>
        <w:spacing w:after="0"/>
      </w:pPr>
      <w:r w:rsidRPr="000B2981">
        <w:t>Dr. Toro outlined several benefits of the transition:</w:t>
      </w:r>
    </w:p>
    <w:p w14:paraId="70D02EAB" w14:textId="77777777" w:rsidR="000B2981" w:rsidRPr="000B2981" w:rsidRDefault="000B2981" w:rsidP="000B2981">
      <w:pPr>
        <w:numPr>
          <w:ilvl w:val="0"/>
          <w:numId w:val="23"/>
        </w:numPr>
        <w:spacing w:after="0"/>
      </w:pPr>
      <w:r w:rsidRPr="000B2981">
        <w:t>Students: improved career outcomes and higher salaries</w:t>
      </w:r>
    </w:p>
    <w:p w14:paraId="7D9B4EAD" w14:textId="77777777" w:rsidR="000B2981" w:rsidRPr="000B2981" w:rsidRDefault="000B2981" w:rsidP="000B2981">
      <w:pPr>
        <w:numPr>
          <w:ilvl w:val="0"/>
          <w:numId w:val="23"/>
        </w:numPr>
        <w:spacing w:after="0"/>
      </w:pPr>
      <w:r w:rsidRPr="000B2981">
        <w:t>Faculty: increased recruitment competitiveness</w:t>
      </w:r>
    </w:p>
    <w:p w14:paraId="4A264D17" w14:textId="77777777" w:rsidR="000B2981" w:rsidRPr="000B2981" w:rsidRDefault="000B2981" w:rsidP="000B2981">
      <w:pPr>
        <w:numPr>
          <w:ilvl w:val="0"/>
          <w:numId w:val="23"/>
        </w:numPr>
        <w:spacing w:after="0"/>
      </w:pPr>
      <w:r w:rsidRPr="000B2981">
        <w:t>Institution: enhanced grant opportunities</w:t>
      </w:r>
    </w:p>
    <w:p w14:paraId="3A684A24" w14:textId="77777777" w:rsidR="000B2981" w:rsidRPr="000B2981" w:rsidRDefault="000B2981" w:rsidP="000B2981">
      <w:pPr>
        <w:numPr>
          <w:ilvl w:val="0"/>
          <w:numId w:val="23"/>
        </w:numPr>
        <w:spacing w:after="0"/>
      </w:pPr>
      <w:r w:rsidRPr="000B2981">
        <w:t>Community: stronger economic impact</w:t>
      </w:r>
    </w:p>
    <w:p w14:paraId="4DF1184D" w14:textId="77777777" w:rsidR="000B2981" w:rsidRPr="000B2981" w:rsidRDefault="000B2981" w:rsidP="000B2981">
      <w:pPr>
        <w:numPr>
          <w:ilvl w:val="0"/>
          <w:numId w:val="23"/>
        </w:numPr>
        <w:spacing w:after="0"/>
      </w:pPr>
      <w:r w:rsidRPr="000B2981">
        <w:t>State of Connecticut: greater research and development capacity</w:t>
      </w:r>
    </w:p>
    <w:p w14:paraId="353E17EB" w14:textId="77777777" w:rsidR="000B2981" w:rsidRPr="000B2981" w:rsidRDefault="00325222" w:rsidP="000B2981">
      <w:pPr>
        <w:spacing w:after="0"/>
      </w:pPr>
      <w:r>
        <w:pict w14:anchorId="4AEFCF2E">
          <v:rect id="_x0000_i1028" style="width:0;height:1.5pt" o:hralign="center" o:hrstd="t" o:hr="t" fillcolor="#a0a0a0" stroked="f"/>
        </w:pict>
      </w:r>
    </w:p>
    <w:p w14:paraId="2A2852F6" w14:textId="77777777" w:rsidR="000B2981" w:rsidRPr="000B2981" w:rsidRDefault="000B2981" w:rsidP="000B2981">
      <w:pPr>
        <w:spacing w:after="0"/>
      </w:pPr>
      <w:r w:rsidRPr="000B2981">
        <w:t>Comparison with Peer Institutions</w:t>
      </w:r>
    </w:p>
    <w:p w14:paraId="680370DF" w14:textId="77777777" w:rsidR="000B2981" w:rsidRPr="000B2981" w:rsidRDefault="000B2981" w:rsidP="000B2981">
      <w:pPr>
        <w:spacing w:after="0"/>
      </w:pPr>
      <w:r w:rsidRPr="000B2981">
        <w:t>Dr. Toro compared Central’s academic offerings and student demographics with California State Polytechnic universities, highlighting:</w:t>
      </w:r>
    </w:p>
    <w:p w14:paraId="670DFC1E" w14:textId="77777777" w:rsidR="000B2981" w:rsidRPr="000B2981" w:rsidRDefault="000B2981" w:rsidP="000B2981">
      <w:pPr>
        <w:numPr>
          <w:ilvl w:val="0"/>
          <w:numId w:val="24"/>
        </w:numPr>
        <w:spacing w:after="0"/>
      </w:pPr>
      <w:r w:rsidRPr="000B2981">
        <w:t>Similar program clusters</w:t>
      </w:r>
    </w:p>
    <w:p w14:paraId="1E8DF453" w14:textId="77777777" w:rsidR="000B2981" w:rsidRPr="000B2981" w:rsidRDefault="000B2981" w:rsidP="000B2981">
      <w:pPr>
        <w:numPr>
          <w:ilvl w:val="0"/>
          <w:numId w:val="24"/>
        </w:numPr>
        <w:spacing w:after="0"/>
      </w:pPr>
      <w:r w:rsidRPr="000B2981">
        <w:t>Comparable student demographics</w:t>
      </w:r>
    </w:p>
    <w:p w14:paraId="46E2DD6F" w14:textId="77777777" w:rsidR="000B2981" w:rsidRPr="000B2981" w:rsidRDefault="000B2981" w:rsidP="000B2981">
      <w:pPr>
        <w:spacing w:after="0"/>
      </w:pPr>
      <w:r w:rsidRPr="000B2981">
        <w:t>She also addressed misconceptions about gender balance and first-generation student representation.</w:t>
      </w:r>
    </w:p>
    <w:p w14:paraId="0855B788" w14:textId="77777777" w:rsidR="000B2981" w:rsidRPr="000B2981" w:rsidRDefault="00325222" w:rsidP="000B2981">
      <w:pPr>
        <w:spacing w:after="0"/>
      </w:pPr>
      <w:r>
        <w:pict w14:anchorId="6CEBF991">
          <v:rect id="_x0000_i1029" style="width:0;height:1.5pt" o:hralign="center" o:hrstd="t" o:hr="t" fillcolor="#a0a0a0" stroked="f"/>
        </w:pict>
      </w:r>
    </w:p>
    <w:p w14:paraId="5B6E8577" w14:textId="77777777" w:rsidR="000B2981" w:rsidRPr="000B2981" w:rsidRDefault="000B2981" w:rsidP="000B2981">
      <w:pPr>
        <w:spacing w:after="0"/>
      </w:pPr>
      <w:r w:rsidRPr="000B2981">
        <w:t>Timeline and Process</w:t>
      </w:r>
    </w:p>
    <w:p w14:paraId="3A0314C0" w14:textId="77777777" w:rsidR="000B2981" w:rsidRPr="000B2981" w:rsidRDefault="000B2981" w:rsidP="000B2981">
      <w:pPr>
        <w:spacing w:after="0"/>
      </w:pPr>
      <w:r w:rsidRPr="000B2981">
        <w:t>Dr. Toro emphasized the fixed timeline for the transition:</w:t>
      </w:r>
    </w:p>
    <w:p w14:paraId="233FE085" w14:textId="77777777" w:rsidR="000B2981" w:rsidRPr="000B2981" w:rsidRDefault="000B2981" w:rsidP="000B2981">
      <w:pPr>
        <w:numPr>
          <w:ilvl w:val="0"/>
          <w:numId w:val="25"/>
        </w:numPr>
        <w:spacing w:after="0"/>
      </w:pPr>
      <w:r w:rsidRPr="000B2981">
        <w:t>End of July: Investment case submitted to the Board of Regents</w:t>
      </w:r>
    </w:p>
    <w:p w14:paraId="64950ED4" w14:textId="77777777" w:rsidR="000B2981" w:rsidRPr="000B2981" w:rsidRDefault="000B2981" w:rsidP="000B2981">
      <w:pPr>
        <w:numPr>
          <w:ilvl w:val="0"/>
          <w:numId w:val="25"/>
        </w:numPr>
        <w:spacing w:after="0"/>
      </w:pPr>
      <w:r w:rsidRPr="000B2981">
        <w:t>Early September: Submission to the Office of Planning and Management</w:t>
      </w:r>
    </w:p>
    <w:p w14:paraId="4566C3EA" w14:textId="77777777" w:rsidR="000B2981" w:rsidRPr="000B2981" w:rsidRDefault="000B2981" w:rsidP="000B2981">
      <w:pPr>
        <w:spacing w:after="0"/>
      </w:pPr>
      <w:r w:rsidRPr="000B2981">
        <w:t>She underscored the urgency and collaborative nature of the effort.</w:t>
      </w:r>
    </w:p>
    <w:p w14:paraId="1276CD3D" w14:textId="77777777" w:rsidR="000B2981" w:rsidRPr="000B2981" w:rsidRDefault="00325222" w:rsidP="000B2981">
      <w:pPr>
        <w:spacing w:after="0"/>
      </w:pPr>
      <w:r>
        <w:pict w14:anchorId="33D2120F">
          <v:rect id="_x0000_i1030" style="width:0;height:1.5pt" o:hralign="center" o:hrstd="t" o:hr="t" fillcolor="#a0a0a0" stroked="f"/>
        </w:pict>
      </w:r>
    </w:p>
    <w:p w14:paraId="72AC5FD8" w14:textId="77777777" w:rsidR="000B2981" w:rsidRPr="000B2981" w:rsidRDefault="000B2981" w:rsidP="000B2981">
      <w:pPr>
        <w:spacing w:after="0"/>
      </w:pPr>
      <w:r w:rsidRPr="000B2981">
        <w:t>Task Force Structure and Charges</w:t>
      </w:r>
    </w:p>
    <w:p w14:paraId="59E5D4A2" w14:textId="77777777" w:rsidR="000B2981" w:rsidRPr="000B2981" w:rsidRDefault="000B2981" w:rsidP="000B2981">
      <w:pPr>
        <w:spacing w:after="0"/>
      </w:pPr>
      <w:r w:rsidRPr="000B2981">
        <w:t>Task Force Organization</w:t>
      </w:r>
    </w:p>
    <w:p w14:paraId="611B2BBB" w14:textId="77777777" w:rsidR="000B2981" w:rsidRPr="000B2981" w:rsidRDefault="000B2981" w:rsidP="000B2981">
      <w:pPr>
        <w:spacing w:after="0"/>
      </w:pPr>
      <w:r w:rsidRPr="000B2981">
        <w:lastRenderedPageBreak/>
        <w:t>Dr. Toro and Joseph described the structure of eight task forces, including:</w:t>
      </w:r>
    </w:p>
    <w:p w14:paraId="6A699FD0" w14:textId="77777777" w:rsidR="000B2981" w:rsidRPr="000B2981" w:rsidRDefault="000B2981" w:rsidP="000B2981">
      <w:pPr>
        <w:numPr>
          <w:ilvl w:val="0"/>
          <w:numId w:val="26"/>
        </w:numPr>
        <w:spacing w:after="0"/>
      </w:pPr>
      <w:r w:rsidRPr="000B2981">
        <w:t>Coordination through a steering committee</w:t>
      </w:r>
    </w:p>
    <w:p w14:paraId="7124EA91" w14:textId="77777777" w:rsidR="000B2981" w:rsidRPr="000B2981" w:rsidRDefault="000B2981" w:rsidP="000B2981">
      <w:pPr>
        <w:numPr>
          <w:ilvl w:val="0"/>
          <w:numId w:val="26"/>
        </w:numPr>
        <w:spacing w:after="0"/>
      </w:pPr>
      <w:r w:rsidRPr="000B2981">
        <w:t>Regular meetings between task force chairs to monitor progress</w:t>
      </w:r>
    </w:p>
    <w:p w14:paraId="3047AE1E" w14:textId="77777777" w:rsidR="000B2981" w:rsidRPr="000B2981" w:rsidRDefault="000B2981" w:rsidP="000B2981">
      <w:pPr>
        <w:numPr>
          <w:ilvl w:val="0"/>
          <w:numId w:val="26"/>
        </w:numPr>
        <w:spacing w:after="0"/>
      </w:pPr>
      <w:r w:rsidRPr="000B2981">
        <w:t>Membership including faculty, administration, students, and community partners</w:t>
      </w:r>
    </w:p>
    <w:p w14:paraId="48EF8F09" w14:textId="77777777" w:rsidR="000B2981" w:rsidRPr="000B2981" w:rsidRDefault="00325222" w:rsidP="000B2981">
      <w:pPr>
        <w:spacing w:after="0"/>
      </w:pPr>
      <w:r>
        <w:pict w14:anchorId="1D0B8FF6">
          <v:rect id="_x0000_i1031" style="width:0;height:1.5pt" o:hralign="center" o:hrstd="t" o:hr="t" fillcolor="#a0a0a0" stroked="f"/>
        </w:pict>
      </w:r>
    </w:p>
    <w:p w14:paraId="294F39D1" w14:textId="77777777" w:rsidR="000B2981" w:rsidRPr="000B2981" w:rsidRDefault="000B2981" w:rsidP="000B2981">
      <w:pPr>
        <w:spacing w:after="0"/>
      </w:pPr>
      <w:r w:rsidRPr="000B2981">
        <w:t>Resource Development Charge</w:t>
      </w:r>
    </w:p>
    <w:p w14:paraId="5F69CFD4" w14:textId="77777777" w:rsidR="000B2981" w:rsidRPr="000B2981" w:rsidRDefault="000B2981" w:rsidP="000B2981">
      <w:pPr>
        <w:spacing w:after="0"/>
      </w:pPr>
      <w:r w:rsidRPr="000B2981">
        <w:t>Dr. Toro charged the Resource Development and Investment Plan task force with:</w:t>
      </w:r>
    </w:p>
    <w:p w14:paraId="7956EE19" w14:textId="77777777" w:rsidR="000B2981" w:rsidRPr="000B2981" w:rsidRDefault="000B2981" w:rsidP="000B2981">
      <w:pPr>
        <w:numPr>
          <w:ilvl w:val="0"/>
          <w:numId w:val="27"/>
        </w:numPr>
        <w:spacing w:after="0"/>
      </w:pPr>
      <w:r w:rsidRPr="000B2981">
        <w:t>Reviewing and updating the five-year financial sustainability plan</w:t>
      </w:r>
    </w:p>
    <w:p w14:paraId="16F93F7A" w14:textId="77777777" w:rsidR="000B2981" w:rsidRPr="000B2981" w:rsidRDefault="000B2981" w:rsidP="000B2981">
      <w:pPr>
        <w:numPr>
          <w:ilvl w:val="0"/>
          <w:numId w:val="27"/>
        </w:numPr>
        <w:spacing w:after="0"/>
      </w:pPr>
      <w:r w:rsidRPr="000B2981">
        <w:t>Projecting enrollment impacts</w:t>
      </w:r>
    </w:p>
    <w:p w14:paraId="7304F1AD" w14:textId="77777777" w:rsidR="000B2981" w:rsidRPr="000B2981" w:rsidRDefault="000B2981" w:rsidP="000B2981">
      <w:pPr>
        <w:numPr>
          <w:ilvl w:val="0"/>
          <w:numId w:val="27"/>
        </w:numPr>
        <w:spacing w:after="0"/>
      </w:pPr>
      <w:r w:rsidRPr="000B2981">
        <w:t>Identifying new revenue sources</w:t>
      </w:r>
    </w:p>
    <w:p w14:paraId="1FB86932" w14:textId="77777777" w:rsidR="000B2981" w:rsidRPr="000B2981" w:rsidRDefault="000B2981" w:rsidP="000B2981">
      <w:pPr>
        <w:numPr>
          <w:ilvl w:val="0"/>
          <w:numId w:val="27"/>
        </w:numPr>
        <w:spacing w:after="0"/>
      </w:pPr>
      <w:r w:rsidRPr="000B2981">
        <w:t>Preparing the investment case required for the R2 Polytechnic designation</w:t>
      </w:r>
    </w:p>
    <w:p w14:paraId="00A853A6" w14:textId="77777777" w:rsidR="000B2981" w:rsidRPr="000B2981" w:rsidRDefault="00325222" w:rsidP="000B2981">
      <w:pPr>
        <w:spacing w:after="0"/>
      </w:pPr>
      <w:r>
        <w:pict w14:anchorId="5F9E80EB">
          <v:rect id="_x0000_i1032" style="width:0;height:1.5pt" o:hralign="center" o:hrstd="t" o:hr="t" fillcolor="#a0a0a0" stroked="f"/>
        </w:pict>
      </w:r>
    </w:p>
    <w:p w14:paraId="549DA86C" w14:textId="77777777" w:rsidR="000B2981" w:rsidRPr="000B2981" w:rsidRDefault="000B2981" w:rsidP="000B2981">
      <w:pPr>
        <w:spacing w:after="0"/>
      </w:pPr>
      <w:r w:rsidRPr="000B2981">
        <w:t>Collaboration and Feedback</w:t>
      </w:r>
    </w:p>
    <w:p w14:paraId="3F531C04" w14:textId="77777777" w:rsidR="000B2981" w:rsidRPr="000B2981" w:rsidRDefault="000B2981" w:rsidP="000B2981">
      <w:pPr>
        <w:spacing w:after="0"/>
      </w:pPr>
      <w:r w:rsidRPr="000B2981">
        <w:t>Dr. Toro and Joseph stressed the importance of ongoing feedback from stakeholders, noting that the task force should coordinate with other committees and incorporate their input into the investment plan.</w:t>
      </w:r>
    </w:p>
    <w:p w14:paraId="72669027" w14:textId="77777777" w:rsidR="000B2981" w:rsidRPr="000B2981" w:rsidRDefault="00325222" w:rsidP="000B2981">
      <w:pPr>
        <w:spacing w:after="0"/>
      </w:pPr>
      <w:r>
        <w:pict w14:anchorId="5EC4AC2F">
          <v:rect id="_x0000_i1033" style="width:0;height:1.5pt" o:hralign="center" o:hrstd="t" o:hr="t" fillcolor="#a0a0a0" stroked="f"/>
        </w:pict>
      </w:r>
    </w:p>
    <w:p w14:paraId="63B52C0A" w14:textId="77777777" w:rsidR="000B2981" w:rsidRPr="000B2981" w:rsidRDefault="000B2981" w:rsidP="000B2981">
      <w:pPr>
        <w:spacing w:after="0"/>
      </w:pPr>
      <w:r w:rsidRPr="000B2981">
        <w:t>Applied Research and Talent Development Initiatives</w:t>
      </w:r>
    </w:p>
    <w:p w14:paraId="38676FD9" w14:textId="77777777" w:rsidR="000B2981" w:rsidRPr="000B2981" w:rsidRDefault="000B2981" w:rsidP="000B2981">
      <w:pPr>
        <w:spacing w:after="0"/>
      </w:pPr>
      <w:r w:rsidRPr="000B2981">
        <w:t>Clusters of Excellence</w:t>
      </w:r>
    </w:p>
    <w:p w14:paraId="733AA71A" w14:textId="77777777" w:rsidR="000B2981" w:rsidRPr="000B2981" w:rsidRDefault="000B2981" w:rsidP="000B2981">
      <w:pPr>
        <w:spacing w:after="0"/>
      </w:pPr>
      <w:r w:rsidRPr="000B2981">
        <w:t>Dr. Toro recounted the launch of a competition for clusters of excellence, resulting in faculty-driven identification of applied research areas aligned with Central’s polytechnic aspirations.</w:t>
      </w:r>
    </w:p>
    <w:p w14:paraId="2C299765" w14:textId="77777777" w:rsidR="000B2981" w:rsidRPr="000B2981" w:rsidRDefault="00325222" w:rsidP="000B2981">
      <w:pPr>
        <w:spacing w:after="0"/>
      </w:pPr>
      <w:r>
        <w:pict w14:anchorId="3A0E67BB">
          <v:rect id="_x0000_i1034" style="width:0;height:1.5pt" o:hralign="center" o:hrstd="t" o:hr="t" fillcolor="#a0a0a0" stroked="f"/>
        </w:pict>
      </w:r>
    </w:p>
    <w:p w14:paraId="52A1B669" w14:textId="77777777" w:rsidR="000B2981" w:rsidRPr="000B2981" w:rsidRDefault="000B2981" w:rsidP="000B2981">
      <w:pPr>
        <w:spacing w:after="0"/>
      </w:pPr>
      <w:r w:rsidRPr="000B2981">
        <w:t>Applied Learning Program</w:t>
      </w:r>
    </w:p>
    <w:p w14:paraId="20DFC73E" w14:textId="77777777" w:rsidR="000B2981" w:rsidRPr="000B2981" w:rsidRDefault="000B2981" w:rsidP="000B2981">
      <w:pPr>
        <w:spacing w:after="0"/>
      </w:pPr>
      <w:r w:rsidRPr="000B2981">
        <w:t>Dr. Toro described the Central Applied Learning Program, which:</w:t>
      </w:r>
    </w:p>
    <w:p w14:paraId="43EB5AFB" w14:textId="77777777" w:rsidR="000B2981" w:rsidRPr="000B2981" w:rsidRDefault="000B2981" w:rsidP="000B2981">
      <w:pPr>
        <w:numPr>
          <w:ilvl w:val="0"/>
          <w:numId w:val="28"/>
        </w:numPr>
        <w:spacing w:after="0"/>
      </w:pPr>
      <w:r w:rsidRPr="000B2981">
        <w:t>Converts student positions into internships</w:t>
      </w:r>
    </w:p>
    <w:p w14:paraId="370E37A2" w14:textId="77777777" w:rsidR="000B2981" w:rsidRPr="000B2981" w:rsidRDefault="000B2981" w:rsidP="000B2981">
      <w:pPr>
        <w:numPr>
          <w:ilvl w:val="0"/>
          <w:numId w:val="28"/>
        </w:numPr>
        <w:spacing w:after="0"/>
      </w:pPr>
      <w:r w:rsidRPr="000B2981">
        <w:t>Is currently running as a pilot</w:t>
      </w:r>
    </w:p>
    <w:p w14:paraId="377923A2" w14:textId="77777777" w:rsidR="000B2981" w:rsidRPr="000B2981" w:rsidRDefault="000B2981" w:rsidP="000B2981">
      <w:pPr>
        <w:numPr>
          <w:ilvl w:val="0"/>
          <w:numId w:val="28"/>
        </w:numPr>
        <w:spacing w:after="0"/>
      </w:pPr>
      <w:r w:rsidRPr="000B2981">
        <w:t>Will be fully implemented next academic year</w:t>
      </w:r>
    </w:p>
    <w:p w14:paraId="3D58D944" w14:textId="77777777" w:rsidR="000B2981" w:rsidRPr="000B2981" w:rsidRDefault="00325222" w:rsidP="000B2981">
      <w:pPr>
        <w:spacing w:after="0"/>
      </w:pPr>
      <w:r>
        <w:pict w14:anchorId="55AE56E9">
          <v:rect id="_x0000_i1035" style="width:0;height:1.5pt" o:hralign="center" o:hrstd="t" o:hr="t" fillcolor="#a0a0a0" stroked="f"/>
        </w:pict>
      </w:r>
    </w:p>
    <w:p w14:paraId="1493D042" w14:textId="77777777" w:rsidR="000B2981" w:rsidRPr="000B2981" w:rsidRDefault="000B2981" w:rsidP="000B2981">
      <w:pPr>
        <w:spacing w:after="0"/>
      </w:pPr>
      <w:r w:rsidRPr="000B2981">
        <w:t>Stipend Support for Internships</w:t>
      </w:r>
    </w:p>
    <w:p w14:paraId="05A9438E" w14:textId="77777777" w:rsidR="000B2981" w:rsidRPr="000B2981" w:rsidRDefault="000B2981" w:rsidP="000B2981">
      <w:pPr>
        <w:spacing w:after="0"/>
      </w:pPr>
      <w:r w:rsidRPr="000B2981">
        <w:t>Dr. Toro explained the Central Stipend Program, which provides financial support for students participating in unpaid internships with community organizations to ensure equitable access to experiential learning.</w:t>
      </w:r>
    </w:p>
    <w:p w14:paraId="49914E51" w14:textId="77777777" w:rsidR="000B2981" w:rsidRPr="000B2981" w:rsidRDefault="00325222" w:rsidP="000B2981">
      <w:pPr>
        <w:spacing w:after="0"/>
      </w:pPr>
      <w:r>
        <w:pict w14:anchorId="1C490AA7">
          <v:rect id="_x0000_i1036" style="width:0;height:1.5pt" o:hralign="center" o:hrstd="t" o:hr="t" fillcolor="#a0a0a0" stroked="f"/>
        </w:pict>
      </w:r>
    </w:p>
    <w:p w14:paraId="667647F3" w14:textId="77777777" w:rsidR="000B2981" w:rsidRPr="000B2981" w:rsidRDefault="000B2981" w:rsidP="000B2981">
      <w:pPr>
        <w:spacing w:after="0"/>
      </w:pPr>
      <w:r w:rsidRPr="000B2981">
        <w:t>Artificial Intelligence Literacy</w:t>
      </w:r>
    </w:p>
    <w:p w14:paraId="62B31CE7" w14:textId="77777777" w:rsidR="000B2981" w:rsidRPr="000B2981" w:rsidRDefault="000B2981" w:rsidP="000B2981">
      <w:pPr>
        <w:spacing w:after="0"/>
      </w:pPr>
      <w:r w:rsidRPr="000B2981">
        <w:t>Dr. Toro highlighted initiatives to ensure all graduates are AI literate, including:</w:t>
      </w:r>
    </w:p>
    <w:p w14:paraId="0C68ABC7" w14:textId="77777777" w:rsidR="000B2981" w:rsidRPr="000B2981" w:rsidRDefault="000B2981" w:rsidP="000B2981">
      <w:pPr>
        <w:numPr>
          <w:ilvl w:val="0"/>
          <w:numId w:val="29"/>
        </w:numPr>
        <w:spacing w:after="0"/>
      </w:pPr>
      <w:r w:rsidRPr="000B2981">
        <w:t>Pilot AI modules in the School of Business</w:t>
      </w:r>
    </w:p>
    <w:p w14:paraId="2692AD50" w14:textId="77777777" w:rsidR="000B2981" w:rsidRPr="000B2981" w:rsidRDefault="000B2981" w:rsidP="000B2981">
      <w:pPr>
        <w:numPr>
          <w:ilvl w:val="0"/>
          <w:numId w:val="29"/>
        </w:numPr>
        <w:spacing w:after="0"/>
      </w:pPr>
      <w:r w:rsidRPr="000B2981">
        <w:t>Development of AI-related minors and majors</w:t>
      </w:r>
    </w:p>
    <w:p w14:paraId="640F9C7E" w14:textId="77777777" w:rsidR="000B2981" w:rsidRPr="000B2981" w:rsidRDefault="00325222" w:rsidP="000B2981">
      <w:pPr>
        <w:spacing w:after="0"/>
      </w:pPr>
      <w:r>
        <w:lastRenderedPageBreak/>
        <w:pict w14:anchorId="392A729F">
          <v:rect id="_x0000_i1037" style="width:0;height:1.5pt" o:hralign="center" o:hrstd="t" o:hr="t" fillcolor="#a0a0a0" stroked="f"/>
        </w:pict>
      </w:r>
    </w:p>
    <w:p w14:paraId="45F38416" w14:textId="77777777" w:rsidR="000B2981" w:rsidRPr="000B2981" w:rsidRDefault="000B2981" w:rsidP="000B2981">
      <w:pPr>
        <w:spacing w:after="0"/>
      </w:pPr>
      <w:r w:rsidRPr="000B2981">
        <w:t>Comprehensive Learning Record</w:t>
      </w:r>
    </w:p>
    <w:p w14:paraId="2A1F1291" w14:textId="77777777" w:rsidR="000B2981" w:rsidRPr="000B2981" w:rsidRDefault="000B2981" w:rsidP="000B2981">
      <w:pPr>
        <w:spacing w:after="0"/>
      </w:pPr>
      <w:r w:rsidRPr="000B2981">
        <w:t>Dr. Toro noted that Central is the only Connecticut institution implementing a comprehensive learning record, known as the Central Success Journey, which documents:</w:t>
      </w:r>
    </w:p>
    <w:p w14:paraId="0517FE99" w14:textId="77777777" w:rsidR="000B2981" w:rsidRPr="000B2981" w:rsidRDefault="000B2981" w:rsidP="000B2981">
      <w:pPr>
        <w:numPr>
          <w:ilvl w:val="0"/>
          <w:numId w:val="30"/>
        </w:numPr>
        <w:spacing w:after="0"/>
      </w:pPr>
      <w:r w:rsidRPr="000B2981">
        <w:t>Applied learning</w:t>
      </w:r>
    </w:p>
    <w:p w14:paraId="048EF6B9" w14:textId="77777777" w:rsidR="000B2981" w:rsidRPr="000B2981" w:rsidRDefault="000B2981" w:rsidP="000B2981">
      <w:pPr>
        <w:numPr>
          <w:ilvl w:val="0"/>
          <w:numId w:val="30"/>
        </w:numPr>
        <w:spacing w:after="0"/>
      </w:pPr>
      <w:r w:rsidRPr="000B2981">
        <w:t>Experiential learning</w:t>
      </w:r>
    </w:p>
    <w:p w14:paraId="7B9BC117" w14:textId="77777777" w:rsidR="000B2981" w:rsidRPr="000B2981" w:rsidRDefault="000B2981" w:rsidP="000B2981">
      <w:pPr>
        <w:numPr>
          <w:ilvl w:val="0"/>
          <w:numId w:val="30"/>
        </w:numPr>
        <w:spacing w:after="0"/>
      </w:pPr>
      <w:r w:rsidRPr="000B2981">
        <w:t>Academic achievements</w:t>
      </w:r>
    </w:p>
    <w:p w14:paraId="214B7DCD" w14:textId="77777777" w:rsidR="000B2981" w:rsidRPr="000B2981" w:rsidRDefault="00325222" w:rsidP="000B2981">
      <w:pPr>
        <w:spacing w:after="0"/>
      </w:pPr>
      <w:r>
        <w:pict w14:anchorId="2C7C2251">
          <v:rect id="_x0000_i1038" style="width:0;height:1.5pt" o:hralign="center" o:hrstd="t" o:hr="t" fillcolor="#a0a0a0" stroked="f"/>
        </w:pict>
      </w:r>
    </w:p>
    <w:p w14:paraId="6825F16B" w14:textId="77777777" w:rsidR="000B2981" w:rsidRPr="000B2981" w:rsidRDefault="000B2981" w:rsidP="000B2981">
      <w:pPr>
        <w:spacing w:after="0"/>
      </w:pPr>
      <w:r w:rsidRPr="000B2981">
        <w:t>Financial Planning, Data Collection, and Committee Coordination</w:t>
      </w:r>
    </w:p>
    <w:p w14:paraId="12AB8ECF" w14:textId="77777777" w:rsidR="000B2981" w:rsidRPr="000B2981" w:rsidRDefault="000B2981" w:rsidP="000B2981">
      <w:pPr>
        <w:spacing w:after="0"/>
      </w:pPr>
      <w:r w:rsidRPr="000B2981">
        <w:t>Joseph, Lisa, Christina, and others discussed:</w:t>
      </w:r>
    </w:p>
    <w:p w14:paraId="5A92551E" w14:textId="77777777" w:rsidR="000B2981" w:rsidRPr="000B2981" w:rsidRDefault="000B2981" w:rsidP="000B2981">
      <w:pPr>
        <w:numPr>
          <w:ilvl w:val="0"/>
          <w:numId w:val="31"/>
        </w:numPr>
        <w:spacing w:after="0"/>
      </w:pPr>
      <w:r w:rsidRPr="000B2981">
        <w:t>Collecting financial data</w:t>
      </w:r>
    </w:p>
    <w:p w14:paraId="3AD84966" w14:textId="77777777" w:rsidR="000B2981" w:rsidRPr="000B2981" w:rsidRDefault="000B2981" w:rsidP="000B2981">
      <w:pPr>
        <w:numPr>
          <w:ilvl w:val="0"/>
          <w:numId w:val="31"/>
        </w:numPr>
        <w:spacing w:after="0"/>
      </w:pPr>
      <w:r w:rsidRPr="000B2981">
        <w:t>Coordinating across task forces</w:t>
      </w:r>
    </w:p>
    <w:p w14:paraId="16849E4E" w14:textId="77777777" w:rsidR="000B2981" w:rsidRPr="000B2981" w:rsidRDefault="000B2981" w:rsidP="000B2981">
      <w:pPr>
        <w:numPr>
          <w:ilvl w:val="0"/>
          <w:numId w:val="31"/>
        </w:numPr>
        <w:spacing w:after="0"/>
      </w:pPr>
      <w:proofErr w:type="gramStart"/>
      <w:r w:rsidRPr="000B2981">
        <w:t>Developing costing</w:t>
      </w:r>
      <w:proofErr w:type="gramEnd"/>
      <w:r w:rsidRPr="000B2981">
        <w:t xml:space="preserve"> models</w:t>
      </w:r>
    </w:p>
    <w:p w14:paraId="78B9DE6A" w14:textId="77777777" w:rsidR="000B2981" w:rsidRPr="000B2981" w:rsidRDefault="000B2981" w:rsidP="000B2981">
      <w:pPr>
        <w:numPr>
          <w:ilvl w:val="0"/>
          <w:numId w:val="31"/>
        </w:numPr>
        <w:spacing w:after="0"/>
      </w:pPr>
      <w:r w:rsidRPr="000B2981">
        <w:t>Ensuring program proposals are supported by data</w:t>
      </w:r>
    </w:p>
    <w:p w14:paraId="0D967EAC" w14:textId="77777777" w:rsidR="000B2981" w:rsidRPr="000B2981" w:rsidRDefault="000B2981" w:rsidP="000B2981">
      <w:pPr>
        <w:spacing w:after="0"/>
      </w:pPr>
      <w:r w:rsidRPr="000B2981">
        <w:t>The discussion emphasized tight deadlines and leveraging existing analyses and reports.</w:t>
      </w:r>
    </w:p>
    <w:p w14:paraId="61865131" w14:textId="77777777" w:rsidR="000B2981" w:rsidRPr="000B2981" w:rsidRDefault="00325222" w:rsidP="000B2981">
      <w:pPr>
        <w:spacing w:after="0"/>
      </w:pPr>
      <w:r>
        <w:pict w14:anchorId="313D4E20">
          <v:rect id="_x0000_i1039" style="width:0;height:1.5pt" o:hralign="center" o:hrstd="t" o:hr="t" fillcolor="#a0a0a0" stroked="f"/>
        </w:pict>
      </w:r>
    </w:p>
    <w:p w14:paraId="78E5B44A" w14:textId="77777777" w:rsidR="000B2981" w:rsidRPr="000B2981" w:rsidRDefault="000B2981" w:rsidP="000B2981">
      <w:pPr>
        <w:spacing w:after="0"/>
      </w:pPr>
      <w:r w:rsidRPr="000B2981">
        <w:t>Data and Template Preparation</w:t>
      </w:r>
    </w:p>
    <w:p w14:paraId="1F4285E1" w14:textId="77777777" w:rsidR="000B2981" w:rsidRPr="000B2981" w:rsidRDefault="000B2981" w:rsidP="000B2981">
      <w:pPr>
        <w:spacing w:after="0"/>
      </w:pPr>
      <w:r w:rsidRPr="000B2981">
        <w:t>Lisa proposed:</w:t>
      </w:r>
    </w:p>
    <w:p w14:paraId="5616BA1D" w14:textId="77777777" w:rsidR="000B2981" w:rsidRPr="000B2981" w:rsidRDefault="000B2981" w:rsidP="000B2981">
      <w:pPr>
        <w:numPr>
          <w:ilvl w:val="0"/>
          <w:numId w:val="32"/>
        </w:numPr>
        <w:spacing w:after="0"/>
      </w:pPr>
      <w:r w:rsidRPr="000B2981">
        <w:t>Creating financial templates and costing models for faculty</w:t>
      </w:r>
    </w:p>
    <w:p w14:paraId="40EEDF46" w14:textId="77777777" w:rsidR="000B2981" w:rsidRPr="000B2981" w:rsidRDefault="000B2981" w:rsidP="000B2981">
      <w:pPr>
        <w:numPr>
          <w:ilvl w:val="0"/>
          <w:numId w:val="32"/>
        </w:numPr>
        <w:spacing w:after="0"/>
      </w:pPr>
      <w:r w:rsidRPr="000B2981">
        <w:t>Reviewing the five-year sustainability plan with the group to clarify its assumptions and structure</w:t>
      </w:r>
    </w:p>
    <w:p w14:paraId="26F85A1F" w14:textId="77777777" w:rsidR="000B2981" w:rsidRPr="000B2981" w:rsidRDefault="00325222" w:rsidP="000B2981">
      <w:pPr>
        <w:spacing w:after="0"/>
      </w:pPr>
      <w:r>
        <w:pict w14:anchorId="17EAED28">
          <v:rect id="_x0000_i1040" style="width:0;height:1.5pt" o:hralign="center" o:hrstd="t" o:hr="t" fillcolor="#a0a0a0" stroked="f"/>
        </w:pict>
      </w:r>
    </w:p>
    <w:p w14:paraId="20A61B00" w14:textId="77777777" w:rsidR="000B2981" w:rsidRPr="000B2981" w:rsidRDefault="000B2981" w:rsidP="000B2981">
      <w:pPr>
        <w:spacing w:after="0"/>
      </w:pPr>
      <w:r w:rsidRPr="000B2981">
        <w:t>Committee Communication</w:t>
      </w:r>
    </w:p>
    <w:p w14:paraId="1F668A45" w14:textId="77777777" w:rsidR="000B2981" w:rsidRPr="000B2981" w:rsidRDefault="000B2981" w:rsidP="000B2981">
      <w:pPr>
        <w:spacing w:after="0"/>
      </w:pPr>
      <w:r w:rsidRPr="000B2981">
        <w:t>Joseph plans to reach out directly to task force chairs to determine:</w:t>
      </w:r>
    </w:p>
    <w:p w14:paraId="3BD3468B" w14:textId="77777777" w:rsidR="000B2981" w:rsidRPr="000B2981" w:rsidRDefault="000B2981" w:rsidP="000B2981">
      <w:pPr>
        <w:numPr>
          <w:ilvl w:val="0"/>
          <w:numId w:val="33"/>
        </w:numPr>
        <w:spacing w:after="0"/>
      </w:pPr>
      <w:r w:rsidRPr="000B2981">
        <w:t>Data readiness</w:t>
      </w:r>
    </w:p>
    <w:p w14:paraId="3346154B" w14:textId="77777777" w:rsidR="000B2981" w:rsidRPr="000B2981" w:rsidRDefault="000B2981" w:rsidP="000B2981">
      <w:pPr>
        <w:numPr>
          <w:ilvl w:val="0"/>
          <w:numId w:val="33"/>
        </w:numPr>
        <w:spacing w:after="0"/>
      </w:pPr>
      <w:r w:rsidRPr="000B2981">
        <w:t>Project timelines</w:t>
      </w:r>
    </w:p>
    <w:p w14:paraId="22ABAD13" w14:textId="77777777" w:rsidR="000B2981" w:rsidRPr="000B2981" w:rsidRDefault="000B2981" w:rsidP="000B2981">
      <w:pPr>
        <w:spacing w:after="0"/>
      </w:pPr>
      <w:r w:rsidRPr="000B2981">
        <w:t>He suggested smaller targeted meetings rather than large committee meetings.</w:t>
      </w:r>
    </w:p>
    <w:p w14:paraId="2F1B68AD" w14:textId="77777777" w:rsidR="000B2981" w:rsidRPr="000B2981" w:rsidRDefault="00325222" w:rsidP="000B2981">
      <w:pPr>
        <w:spacing w:after="0"/>
      </w:pPr>
      <w:r>
        <w:pict w14:anchorId="2A98CE9B">
          <v:rect id="_x0000_i1041" style="width:0;height:1.5pt" o:hralign="center" o:hrstd="t" o:hr="t" fillcolor="#a0a0a0" stroked="f"/>
        </w:pict>
      </w:r>
    </w:p>
    <w:p w14:paraId="498B8638" w14:textId="77777777" w:rsidR="000B2981" w:rsidRPr="000B2981" w:rsidRDefault="000B2981" w:rsidP="000B2981">
      <w:pPr>
        <w:spacing w:after="0"/>
      </w:pPr>
      <w:r w:rsidRPr="000B2981">
        <w:t>Use of Existing Reports</w:t>
      </w:r>
    </w:p>
    <w:p w14:paraId="08A8F63A" w14:textId="77777777" w:rsidR="000B2981" w:rsidRPr="000B2981" w:rsidRDefault="000B2981" w:rsidP="000B2981">
      <w:pPr>
        <w:spacing w:after="0"/>
      </w:pPr>
      <w:r w:rsidRPr="000B2981">
        <w:t>Christina and Lisa referenced economic impact analyses and consultant reports related to the R2 transition and agreed to upload them to a central Teams folder.</w:t>
      </w:r>
    </w:p>
    <w:p w14:paraId="54FAC76A" w14:textId="77777777" w:rsidR="000B2981" w:rsidRPr="000B2981" w:rsidRDefault="00325222" w:rsidP="000B2981">
      <w:pPr>
        <w:spacing w:after="0"/>
      </w:pPr>
      <w:r>
        <w:pict w14:anchorId="433AD731">
          <v:rect id="_x0000_i1042" style="width:0;height:1.5pt" o:hralign="center" o:hrstd="t" o:hr="t" fillcolor="#a0a0a0" stroked="f"/>
        </w:pict>
      </w:r>
    </w:p>
    <w:p w14:paraId="33C11E20" w14:textId="77777777" w:rsidR="000B2981" w:rsidRPr="000B2981" w:rsidRDefault="000B2981" w:rsidP="000B2981">
      <w:pPr>
        <w:spacing w:after="0"/>
      </w:pPr>
      <w:r w:rsidRPr="000B2981">
        <w:t>Program Proposal Requirements</w:t>
      </w:r>
    </w:p>
    <w:p w14:paraId="12AD8BB1" w14:textId="77777777" w:rsidR="000B2981" w:rsidRPr="000B2981" w:rsidRDefault="000B2981" w:rsidP="000B2981">
      <w:pPr>
        <w:spacing w:after="0"/>
      </w:pPr>
      <w:r w:rsidRPr="000B2981">
        <w:t>Joseph clarified that departments proposing new programs must provide:</w:t>
      </w:r>
    </w:p>
    <w:p w14:paraId="26D4C584" w14:textId="77777777" w:rsidR="000B2981" w:rsidRPr="000B2981" w:rsidRDefault="000B2981" w:rsidP="000B2981">
      <w:pPr>
        <w:numPr>
          <w:ilvl w:val="0"/>
          <w:numId w:val="34"/>
        </w:numPr>
        <w:spacing w:after="0"/>
      </w:pPr>
      <w:r w:rsidRPr="000B2981">
        <w:t>Detailed justifications</w:t>
      </w:r>
    </w:p>
    <w:p w14:paraId="4BAA25FB" w14:textId="77777777" w:rsidR="000B2981" w:rsidRPr="000B2981" w:rsidRDefault="000B2981" w:rsidP="000B2981">
      <w:pPr>
        <w:numPr>
          <w:ilvl w:val="0"/>
          <w:numId w:val="34"/>
        </w:numPr>
        <w:spacing w:after="0"/>
      </w:pPr>
      <w:r w:rsidRPr="000B2981">
        <w:t>Required resources and costs</w:t>
      </w:r>
    </w:p>
    <w:p w14:paraId="597FDD88" w14:textId="77777777" w:rsidR="000B2981" w:rsidRPr="000B2981" w:rsidRDefault="000B2981" w:rsidP="000B2981">
      <w:pPr>
        <w:spacing w:after="0"/>
      </w:pPr>
      <w:r w:rsidRPr="000B2981">
        <w:t>The investment plan committee will compile these numbers rather than generate them.</w:t>
      </w:r>
    </w:p>
    <w:p w14:paraId="196291F6" w14:textId="77777777" w:rsidR="000B2981" w:rsidRPr="000B2981" w:rsidRDefault="00325222" w:rsidP="000B2981">
      <w:pPr>
        <w:spacing w:after="0"/>
      </w:pPr>
      <w:r>
        <w:pict w14:anchorId="435E4632">
          <v:rect id="_x0000_i1043" style="width:0;height:1.5pt" o:hralign="center" o:hrstd="t" o:hr="t" fillcolor="#a0a0a0" stroked="f"/>
        </w:pict>
      </w:r>
    </w:p>
    <w:p w14:paraId="75863EE4" w14:textId="77777777" w:rsidR="000B2981" w:rsidRPr="000B2981" w:rsidRDefault="000B2981" w:rsidP="000B2981">
      <w:pPr>
        <w:spacing w:after="0"/>
      </w:pPr>
      <w:r w:rsidRPr="000B2981">
        <w:lastRenderedPageBreak/>
        <w:t>Branding and Rebranding Considerations</w:t>
      </w:r>
    </w:p>
    <w:p w14:paraId="3A279755" w14:textId="77777777" w:rsidR="000B2981" w:rsidRPr="000B2981" w:rsidRDefault="000B2981" w:rsidP="000B2981">
      <w:pPr>
        <w:spacing w:after="0"/>
      </w:pPr>
      <w:r w:rsidRPr="000B2981">
        <w:t>Rebranding Costs and Scope</w:t>
      </w:r>
    </w:p>
    <w:p w14:paraId="1BE55DF0" w14:textId="77777777" w:rsidR="000B2981" w:rsidRPr="000B2981" w:rsidRDefault="000B2981" w:rsidP="000B2981">
      <w:pPr>
        <w:spacing w:after="0"/>
      </w:pPr>
      <w:r w:rsidRPr="000B2981">
        <w:t>Jodi emphasized that rebranding is a major expense, including:</w:t>
      </w:r>
    </w:p>
    <w:p w14:paraId="495193A8" w14:textId="77777777" w:rsidR="000B2981" w:rsidRPr="000B2981" w:rsidRDefault="000B2981" w:rsidP="000B2981">
      <w:pPr>
        <w:numPr>
          <w:ilvl w:val="0"/>
          <w:numId w:val="35"/>
        </w:numPr>
        <w:spacing w:after="0"/>
      </w:pPr>
      <w:r w:rsidRPr="000B2981">
        <w:t>Institutional signage</w:t>
      </w:r>
    </w:p>
    <w:p w14:paraId="599A7B35" w14:textId="77777777" w:rsidR="000B2981" w:rsidRPr="000B2981" w:rsidRDefault="000B2981" w:rsidP="000B2981">
      <w:pPr>
        <w:numPr>
          <w:ilvl w:val="0"/>
          <w:numId w:val="35"/>
        </w:numPr>
        <w:spacing w:after="0"/>
      </w:pPr>
      <w:r w:rsidRPr="000B2981">
        <w:t>Marketing materials</w:t>
      </w:r>
    </w:p>
    <w:p w14:paraId="16757EAB" w14:textId="77777777" w:rsidR="000B2981" w:rsidRPr="000B2981" w:rsidRDefault="000B2981" w:rsidP="000B2981">
      <w:pPr>
        <w:numPr>
          <w:ilvl w:val="0"/>
          <w:numId w:val="35"/>
        </w:numPr>
        <w:spacing w:after="0"/>
      </w:pPr>
      <w:r w:rsidRPr="000B2981">
        <w:t>Branding strategy</w:t>
      </w:r>
    </w:p>
    <w:p w14:paraId="34891481" w14:textId="77777777" w:rsidR="000B2981" w:rsidRPr="000B2981" w:rsidRDefault="000B2981" w:rsidP="000B2981">
      <w:pPr>
        <w:numPr>
          <w:ilvl w:val="0"/>
          <w:numId w:val="35"/>
        </w:numPr>
        <w:spacing w:after="0"/>
      </w:pPr>
      <w:r w:rsidRPr="000B2981">
        <w:t>Vendor services</w:t>
      </w:r>
    </w:p>
    <w:p w14:paraId="09E45D0D" w14:textId="77777777" w:rsidR="000B2981" w:rsidRPr="000B2981" w:rsidRDefault="000B2981" w:rsidP="000B2981">
      <w:pPr>
        <w:spacing w:after="0"/>
      </w:pPr>
      <w:r w:rsidRPr="000B2981">
        <w:t>These costs must be included in the investment plan.</w:t>
      </w:r>
    </w:p>
    <w:p w14:paraId="18D27A71" w14:textId="77777777" w:rsidR="000B2981" w:rsidRPr="000B2981" w:rsidRDefault="00325222" w:rsidP="000B2981">
      <w:pPr>
        <w:spacing w:after="0"/>
      </w:pPr>
      <w:r>
        <w:pict w14:anchorId="12B7CC60">
          <v:rect id="_x0000_i1044" style="width:0;height:1.5pt" o:hralign="center" o:hrstd="t" o:hr="t" fillcolor="#a0a0a0" stroked="f"/>
        </w:pict>
      </w:r>
    </w:p>
    <w:p w14:paraId="5DAFF5CC" w14:textId="77777777" w:rsidR="000B2981" w:rsidRPr="000B2981" w:rsidRDefault="000B2981" w:rsidP="000B2981">
      <w:pPr>
        <w:spacing w:after="0"/>
      </w:pPr>
      <w:r w:rsidRPr="000B2981">
        <w:t>Committee Assignment</w:t>
      </w:r>
    </w:p>
    <w:p w14:paraId="42758E84" w14:textId="77777777" w:rsidR="000B2981" w:rsidRPr="000B2981" w:rsidRDefault="000B2981" w:rsidP="000B2981">
      <w:pPr>
        <w:spacing w:after="0"/>
      </w:pPr>
      <w:r w:rsidRPr="000B2981">
        <w:t>The group discussed whether rebranding should fall under another committee but agreed that:</w:t>
      </w:r>
    </w:p>
    <w:p w14:paraId="32E93E03" w14:textId="77777777" w:rsidR="000B2981" w:rsidRPr="000B2981" w:rsidRDefault="000B2981" w:rsidP="000B2981">
      <w:pPr>
        <w:numPr>
          <w:ilvl w:val="0"/>
          <w:numId w:val="36"/>
        </w:numPr>
        <w:spacing w:after="0"/>
      </w:pPr>
      <w:r w:rsidRPr="000B2981">
        <w:t>Financial planning responsibility should remain with the investment plan team</w:t>
      </w:r>
    </w:p>
    <w:p w14:paraId="38FCCDAF" w14:textId="77777777" w:rsidR="000B2981" w:rsidRPr="000B2981" w:rsidRDefault="000B2981" w:rsidP="000B2981">
      <w:pPr>
        <w:numPr>
          <w:ilvl w:val="0"/>
          <w:numId w:val="36"/>
        </w:numPr>
        <w:spacing w:after="0"/>
      </w:pPr>
      <w:r w:rsidRPr="000B2981">
        <w:t>Communications experts should provide guidance.</w:t>
      </w:r>
    </w:p>
    <w:p w14:paraId="556B8F2F" w14:textId="77777777" w:rsidR="000B2981" w:rsidRPr="000B2981" w:rsidRDefault="00325222" w:rsidP="000B2981">
      <w:pPr>
        <w:spacing w:after="0"/>
      </w:pPr>
      <w:r>
        <w:pict w14:anchorId="30283B0B">
          <v:rect id="_x0000_i1045" style="width:0;height:1.5pt" o:hralign="center" o:hrstd="t" o:hr="t" fillcolor="#a0a0a0" stroked="f"/>
        </w:pict>
      </w:r>
    </w:p>
    <w:p w14:paraId="1A60EB66" w14:textId="77777777" w:rsidR="000B2981" w:rsidRPr="000B2981" w:rsidRDefault="000B2981" w:rsidP="000B2981">
      <w:pPr>
        <w:spacing w:after="0"/>
      </w:pPr>
      <w:r w:rsidRPr="000B2981">
        <w:t>Facilities and Signage Overlap</w:t>
      </w:r>
    </w:p>
    <w:p w14:paraId="13335C0F" w14:textId="77777777" w:rsidR="000B2981" w:rsidRPr="000B2981" w:rsidRDefault="000B2981" w:rsidP="000B2981">
      <w:pPr>
        <w:spacing w:after="0"/>
      </w:pPr>
      <w:r w:rsidRPr="000B2981">
        <w:t>Marie and Lisa noted that signage and facility changes overlap with the facilities task force, and they will coordinate between committees.</w:t>
      </w:r>
    </w:p>
    <w:p w14:paraId="1A7BA451" w14:textId="77777777" w:rsidR="000B2981" w:rsidRPr="000B2981" w:rsidRDefault="00325222" w:rsidP="000B2981">
      <w:pPr>
        <w:spacing w:after="0"/>
      </w:pPr>
      <w:r>
        <w:pict w14:anchorId="1D9E82DB">
          <v:rect id="_x0000_i1046" style="width:0;height:1.5pt" o:hralign="center" o:hrstd="t" o:hr="t" fillcolor="#a0a0a0" stroked="f"/>
        </w:pict>
      </w:r>
    </w:p>
    <w:p w14:paraId="145B6642" w14:textId="77777777" w:rsidR="000B2981" w:rsidRPr="000B2981" w:rsidRDefault="000B2981" w:rsidP="000B2981">
      <w:pPr>
        <w:spacing w:after="0"/>
      </w:pPr>
      <w:r w:rsidRPr="000B2981">
        <w:t>Funding Models and Public-Private Partnerships</w:t>
      </w:r>
    </w:p>
    <w:p w14:paraId="116EB99C" w14:textId="77777777" w:rsidR="000B2981" w:rsidRPr="000B2981" w:rsidRDefault="000B2981" w:rsidP="000B2981">
      <w:pPr>
        <w:spacing w:after="0"/>
      </w:pPr>
      <w:r w:rsidRPr="000B2981">
        <w:t>Alternative Funding Sources</w:t>
      </w:r>
    </w:p>
    <w:p w14:paraId="5FD36206" w14:textId="77777777" w:rsidR="000B2981" w:rsidRPr="000B2981" w:rsidRDefault="000B2981" w:rsidP="000B2981">
      <w:pPr>
        <w:spacing w:after="0"/>
      </w:pPr>
      <w:r w:rsidRPr="000B2981">
        <w:t>Jodi asked about public-private partnerships, and Joseph confirmed that all funding options are being explored, including:</w:t>
      </w:r>
    </w:p>
    <w:p w14:paraId="4B645D8A" w14:textId="77777777" w:rsidR="000B2981" w:rsidRPr="000B2981" w:rsidRDefault="000B2981" w:rsidP="000B2981">
      <w:pPr>
        <w:numPr>
          <w:ilvl w:val="0"/>
          <w:numId w:val="37"/>
        </w:numPr>
        <w:spacing w:after="0"/>
      </w:pPr>
      <w:r w:rsidRPr="000B2981">
        <w:t>Industry sponsorships for labs</w:t>
      </w:r>
    </w:p>
    <w:p w14:paraId="64655D68" w14:textId="77777777" w:rsidR="000B2981" w:rsidRPr="000B2981" w:rsidRDefault="000B2981" w:rsidP="000B2981">
      <w:pPr>
        <w:numPr>
          <w:ilvl w:val="0"/>
          <w:numId w:val="37"/>
        </w:numPr>
        <w:spacing w:after="0"/>
      </w:pPr>
      <w:r w:rsidRPr="000B2981">
        <w:t>External partnerships</w:t>
      </w:r>
    </w:p>
    <w:p w14:paraId="1FBD5CAA" w14:textId="77777777" w:rsidR="000B2981" w:rsidRPr="000B2981" w:rsidRDefault="000B2981" w:rsidP="000B2981">
      <w:pPr>
        <w:spacing w:after="0"/>
      </w:pPr>
      <w:r w:rsidRPr="000B2981">
        <w:t>He cautioned about political implications if non-state funds replace state support.</w:t>
      </w:r>
    </w:p>
    <w:p w14:paraId="3E989F3A" w14:textId="77777777" w:rsidR="000B2981" w:rsidRPr="000B2981" w:rsidRDefault="00325222" w:rsidP="000B2981">
      <w:pPr>
        <w:spacing w:after="0"/>
      </w:pPr>
      <w:r>
        <w:pict w14:anchorId="650EDEE0">
          <v:rect id="_x0000_i1047" style="width:0;height:1.5pt" o:hralign="center" o:hrstd="t" o:hr="t" fillcolor="#a0a0a0" stroked="f"/>
        </w:pict>
      </w:r>
    </w:p>
    <w:p w14:paraId="00215A20" w14:textId="77777777" w:rsidR="000B2981" w:rsidRPr="000B2981" w:rsidRDefault="000B2981" w:rsidP="000B2981">
      <w:pPr>
        <w:spacing w:after="0"/>
      </w:pPr>
      <w:r w:rsidRPr="000B2981">
        <w:t>Transparency in Budgeting</w:t>
      </w:r>
    </w:p>
    <w:p w14:paraId="1A8B403D" w14:textId="77777777" w:rsidR="000B2981" w:rsidRPr="000B2981" w:rsidRDefault="000B2981" w:rsidP="000B2981">
      <w:pPr>
        <w:spacing w:after="0"/>
      </w:pPr>
      <w:r w:rsidRPr="000B2981">
        <w:t>Jodi recommended presenting:</w:t>
      </w:r>
    </w:p>
    <w:p w14:paraId="6B2C29FE" w14:textId="77777777" w:rsidR="000B2981" w:rsidRPr="000B2981" w:rsidRDefault="000B2981" w:rsidP="000B2981">
      <w:pPr>
        <w:numPr>
          <w:ilvl w:val="0"/>
          <w:numId w:val="38"/>
        </w:numPr>
        <w:spacing w:after="0"/>
      </w:pPr>
      <w:r w:rsidRPr="000B2981">
        <w:t>Standalone state-funded scenarios</w:t>
      </w:r>
    </w:p>
    <w:p w14:paraId="1853E892" w14:textId="77777777" w:rsidR="000B2981" w:rsidRPr="000B2981" w:rsidRDefault="000B2981" w:rsidP="000B2981">
      <w:pPr>
        <w:numPr>
          <w:ilvl w:val="0"/>
          <w:numId w:val="38"/>
        </w:numPr>
        <w:spacing w:after="0"/>
      </w:pPr>
      <w:r w:rsidRPr="000B2981">
        <w:t>Public-private partnership scenarios</w:t>
      </w:r>
    </w:p>
    <w:p w14:paraId="660DF949" w14:textId="77777777" w:rsidR="000B2981" w:rsidRPr="000B2981" w:rsidRDefault="000B2981" w:rsidP="000B2981">
      <w:pPr>
        <w:spacing w:after="0"/>
      </w:pPr>
      <w:r w:rsidRPr="000B2981">
        <w:t>Joseph agreed to consult leadership about how to best present these options for state approval.</w:t>
      </w:r>
    </w:p>
    <w:p w14:paraId="412153F7" w14:textId="77777777" w:rsidR="000B2981" w:rsidRPr="000B2981" w:rsidRDefault="00325222" w:rsidP="000B2981">
      <w:pPr>
        <w:spacing w:after="0"/>
      </w:pPr>
      <w:r>
        <w:pict w14:anchorId="068936FB">
          <v:rect id="_x0000_i1048" style="width:0;height:1.5pt" o:hralign="center" o:hrstd="t" o:hr="t" fillcolor="#a0a0a0" stroked="f"/>
        </w:pict>
      </w:r>
    </w:p>
    <w:p w14:paraId="369EFA88" w14:textId="77777777" w:rsidR="000B2981" w:rsidRPr="000B2981" w:rsidRDefault="000B2981" w:rsidP="000B2981">
      <w:pPr>
        <w:spacing w:after="0"/>
      </w:pPr>
      <w:r w:rsidRPr="000B2981">
        <w:t>Committee Member Roles and Expertise</w:t>
      </w:r>
    </w:p>
    <w:p w14:paraId="0BFDF80B" w14:textId="77777777" w:rsidR="000B2981" w:rsidRPr="000B2981" w:rsidRDefault="000B2981" w:rsidP="000B2981">
      <w:pPr>
        <w:spacing w:after="0"/>
      </w:pPr>
      <w:r w:rsidRPr="000B2981">
        <w:t>Technical Expertise Needs</w:t>
      </w:r>
    </w:p>
    <w:p w14:paraId="29218029" w14:textId="77777777" w:rsidR="000B2981" w:rsidRPr="000B2981" w:rsidRDefault="000B2981" w:rsidP="000B2981">
      <w:pPr>
        <w:spacing w:after="0"/>
      </w:pPr>
      <w:r w:rsidRPr="000B2981">
        <w:t>Chad asked how members could contribute.</w:t>
      </w:r>
      <w:r w:rsidRPr="000B2981">
        <w:br/>
        <w:t>Joseph explained the need for technical faculty expertise to evaluate:</w:t>
      </w:r>
    </w:p>
    <w:p w14:paraId="053E6749" w14:textId="77777777" w:rsidR="000B2981" w:rsidRPr="000B2981" w:rsidRDefault="000B2981" w:rsidP="000B2981">
      <w:pPr>
        <w:numPr>
          <w:ilvl w:val="0"/>
          <w:numId w:val="39"/>
        </w:numPr>
        <w:spacing w:after="0"/>
      </w:pPr>
      <w:r w:rsidRPr="000B2981">
        <w:lastRenderedPageBreak/>
        <w:t>Technology investments</w:t>
      </w:r>
    </w:p>
    <w:p w14:paraId="460D0C73" w14:textId="77777777" w:rsidR="000B2981" w:rsidRPr="000B2981" w:rsidRDefault="000B2981" w:rsidP="000B2981">
      <w:pPr>
        <w:numPr>
          <w:ilvl w:val="0"/>
          <w:numId w:val="39"/>
        </w:numPr>
        <w:spacing w:after="0"/>
      </w:pPr>
      <w:r w:rsidRPr="000B2981">
        <w:t>High-tech labs</w:t>
      </w:r>
    </w:p>
    <w:p w14:paraId="7DA362B4" w14:textId="77777777" w:rsidR="000B2981" w:rsidRPr="000B2981" w:rsidRDefault="000B2981" w:rsidP="000B2981">
      <w:pPr>
        <w:numPr>
          <w:ilvl w:val="0"/>
          <w:numId w:val="39"/>
        </w:numPr>
        <w:spacing w:after="0"/>
      </w:pPr>
      <w:r w:rsidRPr="000B2981">
        <w:t>Research hubs</w:t>
      </w:r>
    </w:p>
    <w:p w14:paraId="000E85CF" w14:textId="77777777" w:rsidR="000B2981" w:rsidRPr="000B2981" w:rsidRDefault="000B2981" w:rsidP="000B2981">
      <w:pPr>
        <w:numPr>
          <w:ilvl w:val="0"/>
          <w:numId w:val="39"/>
        </w:numPr>
        <w:spacing w:after="0"/>
      </w:pPr>
      <w:r w:rsidRPr="000B2981">
        <w:t>Cost estimates</w:t>
      </w:r>
    </w:p>
    <w:p w14:paraId="483017C3" w14:textId="77777777" w:rsidR="000B2981" w:rsidRPr="000B2981" w:rsidRDefault="00325222" w:rsidP="000B2981">
      <w:pPr>
        <w:spacing w:after="0"/>
      </w:pPr>
      <w:r>
        <w:pict w14:anchorId="590EFB79">
          <v:rect id="_x0000_i1049" style="width:0;height:1.5pt" o:hralign="center" o:hrstd="t" o:hr="t" fillcolor="#a0a0a0" stroked="f"/>
        </w:pict>
      </w:r>
    </w:p>
    <w:p w14:paraId="780C6B34" w14:textId="77777777" w:rsidR="000B2981" w:rsidRPr="000B2981" w:rsidRDefault="000B2981" w:rsidP="000B2981">
      <w:pPr>
        <w:spacing w:after="0"/>
      </w:pPr>
      <w:r w:rsidRPr="000B2981">
        <w:t>Collaborative Approach</w:t>
      </w:r>
    </w:p>
    <w:p w14:paraId="0F79AFCA" w14:textId="77777777" w:rsidR="000B2981" w:rsidRPr="000B2981" w:rsidRDefault="000B2981" w:rsidP="000B2981">
      <w:pPr>
        <w:spacing w:after="0"/>
      </w:pPr>
      <w:r w:rsidRPr="000B2981">
        <w:t xml:space="preserve">Joseph emphasized that the group </w:t>
      </w:r>
      <w:proofErr w:type="gramStart"/>
      <w:r w:rsidRPr="000B2981">
        <w:t>will</w:t>
      </w:r>
      <w:proofErr w:type="gramEnd"/>
      <w:r w:rsidRPr="000B2981">
        <w:t xml:space="preserve"> work collaboratively, with each member contributing their expertise to support accurate financial planning.</w:t>
      </w:r>
    </w:p>
    <w:p w14:paraId="4A59A2A3" w14:textId="77777777" w:rsidR="000B2981" w:rsidRPr="000B2981" w:rsidRDefault="00325222" w:rsidP="000B2981">
      <w:pPr>
        <w:spacing w:after="0"/>
      </w:pPr>
      <w:r>
        <w:pict w14:anchorId="2ED224F4">
          <v:rect id="_x0000_i1050" style="width:0;height:1.5pt" o:hralign="center" o:hrstd="t" o:hr="t" fillcolor="#a0a0a0" stroked="f"/>
        </w:pict>
      </w:r>
    </w:p>
    <w:p w14:paraId="6BC12147" w14:textId="77777777" w:rsidR="000B2981" w:rsidRPr="000B2981" w:rsidRDefault="000B2981" w:rsidP="000B2981">
      <w:pPr>
        <w:spacing w:after="0"/>
      </w:pPr>
      <w:r w:rsidRPr="000B2981">
        <w:t xml:space="preserve">State Funding </w:t>
      </w:r>
      <w:proofErr w:type="gramStart"/>
      <w:r w:rsidRPr="000B2981">
        <w:t>Line Item</w:t>
      </w:r>
      <w:proofErr w:type="gramEnd"/>
      <w:r w:rsidRPr="000B2981">
        <w:t xml:space="preserve"> Advocacy</w:t>
      </w:r>
    </w:p>
    <w:p w14:paraId="6B26875E" w14:textId="77777777" w:rsidR="000B2981" w:rsidRPr="000B2981" w:rsidRDefault="000B2981" w:rsidP="000B2981">
      <w:pPr>
        <w:spacing w:after="0"/>
      </w:pPr>
      <w:proofErr w:type="gramStart"/>
      <w:r w:rsidRPr="000B2981">
        <w:t>Line Item</w:t>
      </w:r>
      <w:proofErr w:type="gramEnd"/>
      <w:r w:rsidRPr="000B2981">
        <w:t xml:space="preserve"> Funding Proposal</w:t>
      </w:r>
    </w:p>
    <w:p w14:paraId="4024149D" w14:textId="77777777" w:rsidR="000B2981" w:rsidRPr="000B2981" w:rsidRDefault="000B2981" w:rsidP="000B2981">
      <w:pPr>
        <w:spacing w:after="0"/>
      </w:pPr>
      <w:r w:rsidRPr="000B2981">
        <w:t>Lisa informed the group that the system office is advocating for Central to receive its own state funding line, separate from the CSU system bundle.</w:t>
      </w:r>
    </w:p>
    <w:p w14:paraId="4337A16D" w14:textId="77777777" w:rsidR="000B2981" w:rsidRPr="000B2981" w:rsidRDefault="000B2981" w:rsidP="000B2981">
      <w:pPr>
        <w:spacing w:after="0"/>
      </w:pPr>
      <w:r w:rsidRPr="000B2981">
        <w:t>This would:</w:t>
      </w:r>
    </w:p>
    <w:p w14:paraId="4838BCFF" w14:textId="77777777" w:rsidR="000B2981" w:rsidRPr="000B2981" w:rsidRDefault="000B2981" w:rsidP="000B2981">
      <w:pPr>
        <w:numPr>
          <w:ilvl w:val="0"/>
          <w:numId w:val="40"/>
        </w:numPr>
        <w:spacing w:after="0"/>
      </w:pPr>
      <w:r w:rsidRPr="000B2981">
        <w:t>Ensure new funds directly support Central</w:t>
      </w:r>
    </w:p>
    <w:p w14:paraId="43B759C7" w14:textId="77777777" w:rsidR="000B2981" w:rsidRPr="000B2981" w:rsidRDefault="000B2981" w:rsidP="000B2981">
      <w:pPr>
        <w:numPr>
          <w:ilvl w:val="0"/>
          <w:numId w:val="40"/>
        </w:numPr>
        <w:spacing w:after="0"/>
      </w:pPr>
      <w:r w:rsidRPr="000B2981">
        <w:t>Prevent funds from being distributed across the entire CSU system</w:t>
      </w:r>
    </w:p>
    <w:p w14:paraId="6BFC0AA5" w14:textId="77777777" w:rsidR="000B2981" w:rsidRPr="000B2981" w:rsidRDefault="000B2981" w:rsidP="000B2981">
      <w:pPr>
        <w:numPr>
          <w:ilvl w:val="0"/>
          <w:numId w:val="40"/>
        </w:numPr>
        <w:spacing w:after="0"/>
      </w:pPr>
      <w:r w:rsidRPr="000B2981">
        <w:t>Support the R2 Polytechnic transition</w:t>
      </w:r>
    </w:p>
    <w:p w14:paraId="3F315699" w14:textId="77777777" w:rsidR="000B2981" w:rsidRPr="000B2981" w:rsidRDefault="00325222" w:rsidP="000B2981">
      <w:pPr>
        <w:spacing w:after="0"/>
      </w:pPr>
      <w:r>
        <w:pict w14:anchorId="4EE06FDE">
          <v:rect id="_x0000_i1051" style="width:0;height:1.5pt" o:hralign="center" o:hrstd="t" o:hr="t" fillcolor="#a0a0a0" stroked="f"/>
        </w:pict>
      </w:r>
    </w:p>
    <w:p w14:paraId="62D412C2" w14:textId="77777777" w:rsidR="000B2981" w:rsidRPr="000B2981" w:rsidRDefault="000B2981" w:rsidP="000B2981">
      <w:pPr>
        <w:spacing w:after="0"/>
      </w:pPr>
      <w:r w:rsidRPr="000B2981">
        <w:t>Follow-Up Tasks</w:t>
      </w:r>
    </w:p>
    <w:p w14:paraId="7CE07AE2" w14:textId="77777777" w:rsidR="000B2981" w:rsidRPr="000B2981" w:rsidRDefault="000B2981" w:rsidP="000B2981">
      <w:pPr>
        <w:spacing w:after="0"/>
      </w:pPr>
      <w:r w:rsidRPr="000B2981">
        <w:t>Data and Report Sharing</w:t>
      </w:r>
    </w:p>
    <w:p w14:paraId="4AD72B35" w14:textId="77777777" w:rsidR="000B2981" w:rsidRPr="000B2981" w:rsidRDefault="000B2981" w:rsidP="000B2981">
      <w:pPr>
        <w:spacing w:after="0"/>
      </w:pPr>
      <w:r w:rsidRPr="000B2981">
        <w:t>Upload relevant data, reports, and materials (including economic impact analysis and consultant reports) to the Teams folder.</w:t>
      </w:r>
      <w:r w:rsidRPr="000B2981">
        <w:br/>
        <w:t>Responsible: Christina, Lisa, Jodi</w:t>
      </w:r>
    </w:p>
    <w:p w14:paraId="3BA17AE1" w14:textId="77777777" w:rsidR="000B2981" w:rsidRPr="000B2981" w:rsidRDefault="000B2981" w:rsidP="000B2981">
      <w:pPr>
        <w:spacing w:after="0"/>
      </w:pPr>
      <w:r w:rsidRPr="000B2981">
        <w:t>Rebranding Cost Planning</w:t>
      </w:r>
    </w:p>
    <w:p w14:paraId="3CF3CF6C" w14:textId="77777777" w:rsidR="000B2981" w:rsidRPr="000B2981" w:rsidRDefault="000B2981" w:rsidP="000B2981">
      <w:pPr>
        <w:spacing w:after="0"/>
      </w:pPr>
      <w:r w:rsidRPr="000B2981">
        <w:t>Coordinate with Christine Castingway to gather rebranding cost estimates and vendor information, and upload findings to Teams.</w:t>
      </w:r>
      <w:r w:rsidRPr="000B2981">
        <w:br/>
        <w:t>Responsible: Jodi</w:t>
      </w:r>
    </w:p>
    <w:p w14:paraId="1C8806F3" w14:textId="77777777" w:rsidR="000B2981" w:rsidRPr="000B2981" w:rsidRDefault="000B2981" w:rsidP="000B2981">
      <w:pPr>
        <w:spacing w:after="0"/>
      </w:pPr>
      <w:r w:rsidRPr="000B2981">
        <w:t>Task Force Communication</w:t>
      </w:r>
    </w:p>
    <w:p w14:paraId="297F5845" w14:textId="77777777" w:rsidR="000B2981" w:rsidRPr="000B2981" w:rsidRDefault="000B2981" w:rsidP="000B2981">
      <w:pPr>
        <w:spacing w:after="0"/>
      </w:pPr>
      <w:r w:rsidRPr="000B2981">
        <w:t>Contact task force chairs to determine:</w:t>
      </w:r>
    </w:p>
    <w:p w14:paraId="156A0731" w14:textId="77777777" w:rsidR="000B2981" w:rsidRPr="000B2981" w:rsidRDefault="000B2981" w:rsidP="000B2981">
      <w:pPr>
        <w:numPr>
          <w:ilvl w:val="0"/>
          <w:numId w:val="41"/>
        </w:numPr>
        <w:spacing w:after="0"/>
      </w:pPr>
      <w:r w:rsidRPr="000B2981">
        <w:t>Data readiness</w:t>
      </w:r>
    </w:p>
    <w:p w14:paraId="1FA29827" w14:textId="77777777" w:rsidR="000B2981" w:rsidRPr="000B2981" w:rsidRDefault="000B2981" w:rsidP="000B2981">
      <w:pPr>
        <w:numPr>
          <w:ilvl w:val="0"/>
          <w:numId w:val="41"/>
        </w:numPr>
        <w:spacing w:after="0"/>
      </w:pPr>
      <w:r w:rsidRPr="000B2981">
        <w:t>Timelines</w:t>
      </w:r>
    </w:p>
    <w:p w14:paraId="3BB3D03B" w14:textId="77777777" w:rsidR="000B2981" w:rsidRPr="000B2981" w:rsidRDefault="000B2981" w:rsidP="000B2981">
      <w:pPr>
        <w:numPr>
          <w:ilvl w:val="0"/>
          <w:numId w:val="41"/>
        </w:numPr>
        <w:spacing w:after="0"/>
      </w:pPr>
      <w:r w:rsidRPr="000B2981">
        <w:t>Required information for the investment plan committee</w:t>
      </w:r>
    </w:p>
    <w:p w14:paraId="7C484CE2" w14:textId="77777777" w:rsidR="000B2981" w:rsidRPr="000B2981" w:rsidRDefault="000B2981" w:rsidP="000B2981">
      <w:pPr>
        <w:spacing w:after="0"/>
      </w:pPr>
      <w:r w:rsidRPr="000B2981">
        <w:t>Responsible: Joseph</w:t>
      </w:r>
    </w:p>
    <w:p w14:paraId="7CBA780D" w14:textId="77777777" w:rsidR="000B2981" w:rsidRPr="000B2981" w:rsidRDefault="000B2981" w:rsidP="000B2981">
      <w:pPr>
        <w:spacing w:after="0"/>
      </w:pPr>
      <w:r w:rsidRPr="000B2981">
        <w:t>Private Sector Partnership Planning</w:t>
      </w:r>
    </w:p>
    <w:p w14:paraId="189C97F7" w14:textId="77777777" w:rsidR="000B2981" w:rsidRPr="000B2981" w:rsidRDefault="000B2981" w:rsidP="000B2981">
      <w:pPr>
        <w:spacing w:after="0"/>
      </w:pPr>
      <w:r w:rsidRPr="000B2981">
        <w:t>Consult with Dr. Toro regarding the presentation of public-private partnership funding options in the investment proposal.</w:t>
      </w:r>
      <w:r w:rsidRPr="000B2981">
        <w:br/>
        <w:t>Responsible: Joseph</w:t>
      </w:r>
    </w:p>
    <w:p w14:paraId="2B419425" w14:textId="77777777" w:rsidR="000B2981" w:rsidRPr="000B2981" w:rsidRDefault="000B2981" w:rsidP="000B2981">
      <w:pPr>
        <w:spacing w:after="0"/>
      </w:pPr>
    </w:p>
    <w:p w14:paraId="7723F0BB" w14:textId="77777777" w:rsidR="000B2981" w:rsidRPr="000B2981" w:rsidRDefault="000B2981" w:rsidP="000B2981">
      <w:pPr>
        <w:spacing w:after="0"/>
      </w:pPr>
    </w:p>
    <w:sectPr w:rsidR="000B2981" w:rsidRPr="000B2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993"/>
    <w:multiLevelType w:val="multilevel"/>
    <w:tmpl w:val="D782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C44B0"/>
    <w:multiLevelType w:val="multilevel"/>
    <w:tmpl w:val="B96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63EB7"/>
    <w:multiLevelType w:val="multilevel"/>
    <w:tmpl w:val="51BC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F2770"/>
    <w:multiLevelType w:val="multilevel"/>
    <w:tmpl w:val="6BC6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B3CB5"/>
    <w:multiLevelType w:val="multilevel"/>
    <w:tmpl w:val="4506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145"/>
    <w:multiLevelType w:val="multilevel"/>
    <w:tmpl w:val="594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B648B"/>
    <w:multiLevelType w:val="multilevel"/>
    <w:tmpl w:val="079C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97B5C"/>
    <w:multiLevelType w:val="multilevel"/>
    <w:tmpl w:val="6E8E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9217D"/>
    <w:multiLevelType w:val="multilevel"/>
    <w:tmpl w:val="D866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E665D"/>
    <w:multiLevelType w:val="multilevel"/>
    <w:tmpl w:val="9BBE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16F1B"/>
    <w:multiLevelType w:val="multilevel"/>
    <w:tmpl w:val="416C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A0BA5"/>
    <w:multiLevelType w:val="multilevel"/>
    <w:tmpl w:val="F47A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F0314"/>
    <w:multiLevelType w:val="multilevel"/>
    <w:tmpl w:val="AE5C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7150E"/>
    <w:multiLevelType w:val="multilevel"/>
    <w:tmpl w:val="02E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7115B"/>
    <w:multiLevelType w:val="multilevel"/>
    <w:tmpl w:val="E862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D07B2"/>
    <w:multiLevelType w:val="multilevel"/>
    <w:tmpl w:val="D1C2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E24B2"/>
    <w:multiLevelType w:val="multilevel"/>
    <w:tmpl w:val="ED3C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D48A0"/>
    <w:multiLevelType w:val="multilevel"/>
    <w:tmpl w:val="BABA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7E7CB6"/>
    <w:multiLevelType w:val="multilevel"/>
    <w:tmpl w:val="41A0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01076"/>
    <w:multiLevelType w:val="multilevel"/>
    <w:tmpl w:val="6C5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97980"/>
    <w:multiLevelType w:val="multilevel"/>
    <w:tmpl w:val="EE8A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85403C"/>
    <w:multiLevelType w:val="multilevel"/>
    <w:tmpl w:val="210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1391B"/>
    <w:multiLevelType w:val="multilevel"/>
    <w:tmpl w:val="DE8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60BA2"/>
    <w:multiLevelType w:val="multilevel"/>
    <w:tmpl w:val="E11C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73227"/>
    <w:multiLevelType w:val="multilevel"/>
    <w:tmpl w:val="7C30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B5D20"/>
    <w:multiLevelType w:val="multilevel"/>
    <w:tmpl w:val="B7CC7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748A9"/>
    <w:multiLevelType w:val="multilevel"/>
    <w:tmpl w:val="9548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846501"/>
    <w:multiLevelType w:val="multilevel"/>
    <w:tmpl w:val="510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CF7DEC"/>
    <w:multiLevelType w:val="multilevel"/>
    <w:tmpl w:val="5042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1B59DD"/>
    <w:multiLevelType w:val="multilevel"/>
    <w:tmpl w:val="6258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072EF"/>
    <w:multiLevelType w:val="multilevel"/>
    <w:tmpl w:val="F86C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56D49"/>
    <w:multiLevelType w:val="multilevel"/>
    <w:tmpl w:val="D68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81B94"/>
    <w:multiLevelType w:val="multilevel"/>
    <w:tmpl w:val="6A3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1A7F95"/>
    <w:multiLevelType w:val="multilevel"/>
    <w:tmpl w:val="7292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606F3"/>
    <w:multiLevelType w:val="multilevel"/>
    <w:tmpl w:val="76CA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D67AA"/>
    <w:multiLevelType w:val="multilevel"/>
    <w:tmpl w:val="4624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86542"/>
    <w:multiLevelType w:val="multilevel"/>
    <w:tmpl w:val="B7C8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2428C"/>
    <w:multiLevelType w:val="multilevel"/>
    <w:tmpl w:val="8368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36C84"/>
    <w:multiLevelType w:val="multilevel"/>
    <w:tmpl w:val="9E8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20A39"/>
    <w:multiLevelType w:val="multilevel"/>
    <w:tmpl w:val="C04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F6A8A"/>
    <w:multiLevelType w:val="multilevel"/>
    <w:tmpl w:val="DBA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566917">
    <w:abstractNumId w:val="7"/>
  </w:num>
  <w:num w:numId="2" w16cid:durableId="117965103">
    <w:abstractNumId w:val="29"/>
  </w:num>
  <w:num w:numId="3" w16cid:durableId="1462192722">
    <w:abstractNumId w:val="12"/>
  </w:num>
  <w:num w:numId="4" w16cid:durableId="659697047">
    <w:abstractNumId w:val="38"/>
  </w:num>
  <w:num w:numId="5" w16cid:durableId="967122808">
    <w:abstractNumId w:val="14"/>
  </w:num>
  <w:num w:numId="6" w16cid:durableId="532810265">
    <w:abstractNumId w:val="1"/>
  </w:num>
  <w:num w:numId="7" w16cid:durableId="994188078">
    <w:abstractNumId w:val="16"/>
  </w:num>
  <w:num w:numId="8" w16cid:durableId="105081920">
    <w:abstractNumId w:val="30"/>
  </w:num>
  <w:num w:numId="9" w16cid:durableId="1538280211">
    <w:abstractNumId w:val="8"/>
  </w:num>
  <w:num w:numId="10" w16cid:durableId="1530684812">
    <w:abstractNumId w:val="24"/>
  </w:num>
  <w:num w:numId="11" w16cid:durableId="697701367">
    <w:abstractNumId w:val="5"/>
  </w:num>
  <w:num w:numId="12" w16cid:durableId="421873766">
    <w:abstractNumId w:val="9"/>
  </w:num>
  <w:num w:numId="13" w16cid:durableId="180553716">
    <w:abstractNumId w:val="22"/>
  </w:num>
  <w:num w:numId="14" w16cid:durableId="1337532398">
    <w:abstractNumId w:val="28"/>
  </w:num>
  <w:num w:numId="15" w16cid:durableId="1440948777">
    <w:abstractNumId w:val="10"/>
  </w:num>
  <w:num w:numId="16" w16cid:durableId="1118067961">
    <w:abstractNumId w:val="18"/>
  </w:num>
  <w:num w:numId="17" w16cid:durableId="281812042">
    <w:abstractNumId w:val="2"/>
  </w:num>
  <w:num w:numId="18" w16cid:durableId="948050405">
    <w:abstractNumId w:val="37"/>
  </w:num>
  <w:num w:numId="19" w16cid:durableId="105775863">
    <w:abstractNumId w:val="11"/>
  </w:num>
  <w:num w:numId="20" w16cid:durableId="664473434">
    <w:abstractNumId w:val="33"/>
  </w:num>
  <w:num w:numId="21" w16cid:durableId="1909727335">
    <w:abstractNumId w:val="4"/>
  </w:num>
  <w:num w:numId="22" w16cid:durableId="480460221">
    <w:abstractNumId w:val="25"/>
  </w:num>
  <w:num w:numId="23" w16cid:durableId="1089887343">
    <w:abstractNumId w:val="20"/>
  </w:num>
  <w:num w:numId="24" w16cid:durableId="605845425">
    <w:abstractNumId w:val="27"/>
  </w:num>
  <w:num w:numId="25" w16cid:durableId="1280840173">
    <w:abstractNumId w:val="6"/>
  </w:num>
  <w:num w:numId="26" w16cid:durableId="38627516">
    <w:abstractNumId w:val="32"/>
  </w:num>
  <w:num w:numId="27" w16cid:durableId="1182427645">
    <w:abstractNumId w:val="19"/>
  </w:num>
  <w:num w:numId="28" w16cid:durableId="1886485428">
    <w:abstractNumId w:val="31"/>
  </w:num>
  <w:num w:numId="29" w16cid:durableId="66271170">
    <w:abstractNumId w:val="3"/>
  </w:num>
  <w:num w:numId="30" w16cid:durableId="1854218811">
    <w:abstractNumId w:val="21"/>
  </w:num>
  <w:num w:numId="31" w16cid:durableId="750155457">
    <w:abstractNumId w:val="36"/>
  </w:num>
  <w:num w:numId="32" w16cid:durableId="1939485048">
    <w:abstractNumId w:val="15"/>
  </w:num>
  <w:num w:numId="33" w16cid:durableId="604263897">
    <w:abstractNumId w:val="39"/>
  </w:num>
  <w:num w:numId="34" w16cid:durableId="563217287">
    <w:abstractNumId w:val="17"/>
  </w:num>
  <w:num w:numId="35" w16cid:durableId="1779527109">
    <w:abstractNumId w:val="0"/>
  </w:num>
  <w:num w:numId="36" w16cid:durableId="1757361150">
    <w:abstractNumId w:val="40"/>
  </w:num>
  <w:num w:numId="37" w16cid:durableId="318923162">
    <w:abstractNumId w:val="23"/>
  </w:num>
  <w:num w:numId="38" w16cid:durableId="1487817748">
    <w:abstractNumId w:val="13"/>
  </w:num>
  <w:num w:numId="39" w16cid:durableId="1032926060">
    <w:abstractNumId w:val="35"/>
  </w:num>
  <w:num w:numId="40" w16cid:durableId="1456679723">
    <w:abstractNumId w:val="34"/>
  </w:num>
  <w:num w:numId="41" w16cid:durableId="19885858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81"/>
    <w:rsid w:val="000B2981"/>
    <w:rsid w:val="000F1524"/>
    <w:rsid w:val="00561D35"/>
    <w:rsid w:val="0067093A"/>
    <w:rsid w:val="00797383"/>
    <w:rsid w:val="00904513"/>
    <w:rsid w:val="009747FA"/>
    <w:rsid w:val="009C0889"/>
    <w:rsid w:val="00A723EA"/>
    <w:rsid w:val="00E9476A"/>
    <w:rsid w:val="00EF3F21"/>
    <w:rsid w:val="02122AF2"/>
    <w:rsid w:val="02276FA3"/>
    <w:rsid w:val="1091E322"/>
    <w:rsid w:val="29E2CAC6"/>
    <w:rsid w:val="4D932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6525"/>
  <w15:chartTrackingRefBased/>
  <w15:docId w15:val="{DC83CD2B-0DE5-400B-9A42-A6ACF627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981"/>
    <w:rPr>
      <w:rFonts w:eastAsiaTheme="majorEastAsia" w:cstheme="majorBidi"/>
      <w:color w:val="272727" w:themeColor="text1" w:themeTint="D8"/>
    </w:rPr>
  </w:style>
  <w:style w:type="paragraph" w:styleId="Title">
    <w:name w:val="Title"/>
    <w:basedOn w:val="Normal"/>
    <w:next w:val="Normal"/>
    <w:link w:val="TitleChar"/>
    <w:uiPriority w:val="10"/>
    <w:qFormat/>
    <w:rsid w:val="000B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981"/>
    <w:pPr>
      <w:spacing w:before="160"/>
      <w:jc w:val="center"/>
    </w:pPr>
    <w:rPr>
      <w:i/>
      <w:iCs/>
      <w:color w:val="404040" w:themeColor="text1" w:themeTint="BF"/>
    </w:rPr>
  </w:style>
  <w:style w:type="character" w:customStyle="1" w:styleId="QuoteChar">
    <w:name w:val="Quote Char"/>
    <w:basedOn w:val="DefaultParagraphFont"/>
    <w:link w:val="Quote"/>
    <w:uiPriority w:val="29"/>
    <w:rsid w:val="000B2981"/>
    <w:rPr>
      <w:i/>
      <w:iCs/>
      <w:color w:val="404040" w:themeColor="text1" w:themeTint="BF"/>
    </w:rPr>
  </w:style>
  <w:style w:type="paragraph" w:styleId="ListParagraph">
    <w:name w:val="List Paragraph"/>
    <w:basedOn w:val="Normal"/>
    <w:uiPriority w:val="34"/>
    <w:qFormat/>
    <w:rsid w:val="000B2981"/>
    <w:pPr>
      <w:ind w:left="720"/>
      <w:contextualSpacing/>
    </w:pPr>
  </w:style>
  <w:style w:type="character" w:styleId="IntenseEmphasis">
    <w:name w:val="Intense Emphasis"/>
    <w:basedOn w:val="DefaultParagraphFont"/>
    <w:uiPriority w:val="21"/>
    <w:qFormat/>
    <w:rsid w:val="000B2981"/>
    <w:rPr>
      <w:i/>
      <w:iCs/>
      <w:color w:val="0F4761" w:themeColor="accent1" w:themeShade="BF"/>
    </w:rPr>
  </w:style>
  <w:style w:type="paragraph" w:styleId="IntenseQuote">
    <w:name w:val="Intense Quote"/>
    <w:basedOn w:val="Normal"/>
    <w:next w:val="Normal"/>
    <w:link w:val="IntenseQuoteChar"/>
    <w:uiPriority w:val="30"/>
    <w:qFormat/>
    <w:rsid w:val="000B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981"/>
    <w:rPr>
      <w:i/>
      <w:iCs/>
      <w:color w:val="0F4761" w:themeColor="accent1" w:themeShade="BF"/>
    </w:rPr>
  </w:style>
  <w:style w:type="character" w:styleId="IntenseReference">
    <w:name w:val="Intense Reference"/>
    <w:basedOn w:val="DefaultParagraphFont"/>
    <w:uiPriority w:val="32"/>
    <w:qFormat/>
    <w:rsid w:val="000B29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DF97DE383D7145AC4AA7BD68CDF2C0" ma:contentTypeVersion="3" ma:contentTypeDescription="Create a new document." ma:contentTypeScope="" ma:versionID="03f8d64974b08686a6000a97b5e74d6f">
  <xsd:schema xmlns:xsd="http://www.w3.org/2001/XMLSchema" xmlns:xs="http://www.w3.org/2001/XMLSchema" xmlns:p="http://schemas.microsoft.com/office/2006/metadata/properties" xmlns:ns2="6049044b-1448-427b-9295-fe425177e9f8" targetNamespace="http://schemas.microsoft.com/office/2006/metadata/properties" ma:root="true" ma:fieldsID="6574f1894e4c7d5fb4db3ece4102266d" ns2:_="">
    <xsd:import namespace="6049044b-1448-427b-9295-fe425177e9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9044b-1448-427b-9295-fe425177e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55EDD-0275-464B-9004-47C856843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81ACD1-88A6-4F46-8052-9562F4BC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9044b-1448-427b-9295-fe425177e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E1D49-F39A-4DB4-80C9-2C61F951E29F}">
  <ds:schemaRefs>
    <ds:schemaRef ds:uri="http://schemas.microsoft.com/sharepoint/v3/contenttype/forms"/>
  </ds:schemaRefs>
</ds:datastoreItem>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1326</Words>
  <Characters>8671</Characters>
  <Application>Microsoft Office Word</Application>
  <DocSecurity>0</DocSecurity>
  <Lines>265</Lines>
  <Paragraphs>202</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Farhat, Joseph (Finance Academic)</dc:creator>
  <cp:keywords/>
  <dc:description/>
  <cp:lastModifiedBy>Joseph Farhat</cp:lastModifiedBy>
  <cp:revision>6</cp:revision>
  <dcterms:created xsi:type="dcterms:W3CDTF">2026-03-20T11:54:00Z</dcterms:created>
  <dcterms:modified xsi:type="dcterms:W3CDTF">2026-03-20T12:14:00Z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fc00698d-3e10-4f72-b77b-9706982fa0c6</vt:lpwstr>
  </property>
  <property fmtid="{D5CDD505-2E9C-101B-9397-08002B2CF9AE}" pid="3" name="ContentTypeId">
    <vt:lpwstr>0x0101005DDF97DE383D7145AC4AA7BD68CDF2C0</vt:lpwstr>
  </property>
  <property fmtid="{D5CDD505-2E9C-101B-9397-08002B2CF9AE}" pid="4" name="docLang">
    <vt:lpwstr>en</vt:lpwstr>
  </property>
</Properties>
</file>