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5E2FC" w14:textId="77777777" w:rsidR="00E65D79" w:rsidRPr="00470B89" w:rsidRDefault="00E65D79" w:rsidP="00E65D79">
      <w:pPr>
        <w:pStyle w:val="NoSpacing"/>
        <w:jc w:val="center"/>
        <w:rPr>
          <w:rFonts w:ascii="Aptos" w:hAnsi="Aptos"/>
          <w:b/>
          <w:bCs/>
          <w:sz w:val="28"/>
          <w:szCs w:val="28"/>
        </w:rPr>
      </w:pPr>
      <w:r w:rsidRPr="00470B89">
        <w:rPr>
          <w:rFonts w:ascii="Aptos" w:hAnsi="Aptos"/>
          <w:b/>
          <w:bCs/>
          <w:sz w:val="28"/>
          <w:szCs w:val="28"/>
        </w:rPr>
        <w:t>Polytechnic Investment Case Task Force</w:t>
      </w:r>
    </w:p>
    <w:p w14:paraId="24018EDA" w14:textId="77777777" w:rsidR="00E65D79" w:rsidRPr="00470B89" w:rsidRDefault="00E65D79" w:rsidP="00E65D79">
      <w:pPr>
        <w:pStyle w:val="NoSpacing"/>
        <w:jc w:val="center"/>
        <w:rPr>
          <w:rFonts w:ascii="Aptos" w:hAnsi="Aptos"/>
          <w:b/>
          <w:bCs/>
          <w:sz w:val="28"/>
          <w:szCs w:val="28"/>
        </w:rPr>
      </w:pPr>
      <w:r w:rsidRPr="00470B89">
        <w:rPr>
          <w:rFonts w:ascii="Aptos" w:hAnsi="Aptos"/>
          <w:b/>
          <w:bCs/>
          <w:sz w:val="28"/>
          <w:szCs w:val="28"/>
        </w:rPr>
        <w:t>Physical and Technological Infrastructure</w:t>
      </w:r>
    </w:p>
    <w:p w14:paraId="1060ACE5" w14:textId="77777777" w:rsidR="00300AA9" w:rsidRPr="00300AA9" w:rsidRDefault="00300AA9" w:rsidP="00E65D79">
      <w:pPr>
        <w:pStyle w:val="NoSpacing"/>
        <w:jc w:val="center"/>
        <w:rPr>
          <w:rFonts w:ascii="Aptos" w:hAnsi="Aptos"/>
          <w:b/>
          <w:bCs/>
          <w:sz w:val="22"/>
          <w:szCs w:val="22"/>
        </w:rPr>
      </w:pPr>
    </w:p>
    <w:p w14:paraId="16A0D9C2" w14:textId="4C728F8F" w:rsidR="00E65D79" w:rsidRDefault="00E65D79" w:rsidP="00E65D79">
      <w:pPr>
        <w:pStyle w:val="NoSpacing"/>
        <w:jc w:val="center"/>
        <w:rPr>
          <w:rFonts w:ascii="Aptos" w:hAnsi="Aptos"/>
          <w:b/>
          <w:bCs/>
          <w:sz w:val="26"/>
          <w:szCs w:val="26"/>
        </w:rPr>
      </w:pPr>
      <w:r w:rsidRPr="00470B89">
        <w:rPr>
          <w:rFonts w:ascii="Aptos" w:hAnsi="Aptos"/>
          <w:b/>
          <w:bCs/>
          <w:sz w:val="26"/>
          <w:szCs w:val="26"/>
        </w:rPr>
        <w:t>Meeting Minutes</w:t>
      </w:r>
    </w:p>
    <w:p w14:paraId="48F97980" w14:textId="2ADA69DD" w:rsidR="009E5873" w:rsidRPr="00470B89" w:rsidRDefault="009E5873" w:rsidP="00E65D79">
      <w:pPr>
        <w:pStyle w:val="NoSpacing"/>
        <w:jc w:val="center"/>
        <w:rPr>
          <w:rFonts w:ascii="Aptos" w:hAnsi="Aptos"/>
          <w:b/>
          <w:bCs/>
          <w:sz w:val="26"/>
          <w:szCs w:val="26"/>
        </w:rPr>
      </w:pPr>
      <w:r>
        <w:rPr>
          <w:rFonts w:ascii="Aptos" w:hAnsi="Aptos"/>
          <w:b/>
          <w:bCs/>
          <w:sz w:val="26"/>
          <w:szCs w:val="26"/>
        </w:rPr>
        <w:t>2/25/2026</w:t>
      </w:r>
    </w:p>
    <w:p w14:paraId="33CEAAD7" w14:textId="77777777" w:rsidR="00E65D79" w:rsidRPr="00300AA9" w:rsidRDefault="00E65D79" w:rsidP="00E65D79">
      <w:pPr>
        <w:pStyle w:val="NoSpacing"/>
        <w:jc w:val="center"/>
        <w:rPr>
          <w:rFonts w:ascii="Aptos" w:hAnsi="Aptos"/>
          <w:b/>
          <w:bCs/>
          <w:sz w:val="22"/>
          <w:szCs w:val="22"/>
        </w:rPr>
      </w:pPr>
    </w:p>
    <w:p w14:paraId="1A7CB8E6" w14:textId="77777777" w:rsidR="00E65D79" w:rsidRPr="0090189C" w:rsidRDefault="00E65D79" w:rsidP="00E65D79">
      <w:pPr>
        <w:pStyle w:val="NoSpacing"/>
        <w:rPr>
          <w:rFonts w:ascii="Aptos" w:hAnsi="Aptos"/>
          <w:b/>
          <w:bCs/>
          <w:sz w:val="22"/>
          <w:szCs w:val="22"/>
        </w:rPr>
      </w:pPr>
      <w:r w:rsidRPr="0090189C">
        <w:rPr>
          <w:rFonts w:ascii="Aptos" w:hAnsi="Aptos"/>
          <w:b/>
          <w:bCs/>
          <w:sz w:val="22"/>
          <w:szCs w:val="22"/>
        </w:rPr>
        <w:t>Attendees:</w:t>
      </w:r>
    </w:p>
    <w:p w14:paraId="0E432EDE" w14:textId="77777777" w:rsidR="00300AA9" w:rsidRPr="00300AA9" w:rsidRDefault="00300AA9" w:rsidP="00E65D79">
      <w:pPr>
        <w:pStyle w:val="NoSpacing"/>
        <w:rPr>
          <w:rFonts w:ascii="Aptos" w:hAnsi="Aptos"/>
          <w:b/>
          <w:bCs/>
          <w:sz w:val="8"/>
          <w:szCs w:val="8"/>
        </w:rPr>
      </w:pPr>
    </w:p>
    <w:p w14:paraId="3DCE0B46" w14:textId="77777777" w:rsidR="00E65D79" w:rsidRPr="0090189C" w:rsidRDefault="00E65D79" w:rsidP="00E65D79">
      <w:pPr>
        <w:pStyle w:val="ListParagraph"/>
        <w:ind w:left="0"/>
        <w:rPr>
          <w:rFonts w:ascii="Aptos" w:hAnsi="Aptos"/>
          <w:sz w:val="20"/>
          <w:szCs w:val="20"/>
        </w:rPr>
      </w:pPr>
      <w:r w:rsidRPr="0090189C">
        <w:rPr>
          <w:rFonts w:ascii="Aptos" w:hAnsi="Aptos"/>
          <w:sz w:val="20"/>
          <w:szCs w:val="20"/>
        </w:rPr>
        <w:t>Zulma Toro, Sal Cintorino, Lisa Bucher, Tina Rivera, Sean McNickle, Steven VanVoorhis, David Sianez, Thomas Burkholder, Xudong Jia, Marvin Wilson, Robbin Smith, Amanda Tellier, Shelby Summers.</w:t>
      </w:r>
    </w:p>
    <w:p w14:paraId="24934D5B" w14:textId="3B2A6990" w:rsidR="00E65D79" w:rsidRPr="00300AA9" w:rsidRDefault="00E65D79" w:rsidP="00E65D79">
      <w:pPr>
        <w:rPr>
          <w:rFonts w:ascii="Aptos" w:hAnsi="Aptos"/>
          <w:sz w:val="20"/>
          <w:szCs w:val="20"/>
        </w:rPr>
      </w:pPr>
    </w:p>
    <w:p w14:paraId="283A930E" w14:textId="652085AA" w:rsidR="00300AA9" w:rsidRDefault="00300AA9" w:rsidP="00E65D79">
      <w:pPr>
        <w:contextualSpacing/>
        <w:rPr>
          <w:rFonts w:ascii="Aptos" w:hAnsi="Aptos"/>
          <w:sz w:val="20"/>
          <w:szCs w:val="20"/>
        </w:rPr>
      </w:pPr>
      <w:r w:rsidRPr="00300AA9">
        <w:rPr>
          <w:rFonts w:ascii="Aptos" w:hAnsi="Aptos"/>
          <w:noProof/>
          <w:sz w:val="20"/>
          <w:szCs w:val="20"/>
        </w:rPr>
        <mc:AlternateContent>
          <mc:Choice Requires="wps">
            <w:drawing>
              <wp:anchor distT="0" distB="0" distL="114300" distR="114300" simplePos="0" relativeHeight="251659264" behindDoc="0" locked="0" layoutInCell="1" allowOverlap="1" wp14:anchorId="7004ACD2" wp14:editId="2BB4A81F">
                <wp:simplePos x="0" y="0"/>
                <wp:positionH relativeFrom="margin">
                  <wp:align>left</wp:align>
                </wp:positionH>
                <wp:positionV relativeFrom="paragraph">
                  <wp:posOffset>10160</wp:posOffset>
                </wp:positionV>
                <wp:extent cx="5962650" cy="0"/>
                <wp:effectExtent l="0" t="0" r="0" b="0"/>
                <wp:wrapNone/>
                <wp:docPr id="1300787357" name="Straight Connector 1"/>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F870F"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6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" strokecolor="black [3200]" strokeweight="1pt">
                <v:stroke joinstyle="miter"/>
                <w10:wrap anchorx="margin"/>
              </v:line>
            </w:pict>
          </mc:Fallback>
        </mc:AlternateContent>
      </w:r>
    </w:p>
    <w:p w14:paraId="420B5621" w14:textId="2FA6ACA9" w:rsidR="00E65D79" w:rsidRPr="0090189C" w:rsidRDefault="00E65D79" w:rsidP="00E65D79">
      <w:pPr>
        <w:contextualSpacing/>
        <w:rPr>
          <w:rFonts w:ascii="Aptos" w:hAnsi="Aptos"/>
          <w:sz w:val="20"/>
          <w:szCs w:val="20"/>
        </w:rPr>
      </w:pPr>
      <w:r w:rsidRPr="0090189C">
        <w:rPr>
          <w:rFonts w:ascii="Aptos" w:hAnsi="Aptos"/>
          <w:sz w:val="20"/>
          <w:szCs w:val="20"/>
        </w:rPr>
        <w:t xml:space="preserve">President Toro provided information to the committee summarizing the foundations of a polytechnic institution and explained the creation of eight committees, all part of the Polytechnic Investment Case Task Force, to create a plan for how Central can pursue this designation of becoming an R2 Polytechnic University.  </w:t>
      </w:r>
    </w:p>
    <w:p w14:paraId="47F4010F" w14:textId="77777777" w:rsidR="00E65D79" w:rsidRPr="0090189C" w:rsidRDefault="00E65D79" w:rsidP="00E65D79">
      <w:pPr>
        <w:contextualSpacing/>
        <w:rPr>
          <w:rFonts w:ascii="Aptos" w:hAnsi="Aptos"/>
          <w:sz w:val="20"/>
          <w:szCs w:val="20"/>
        </w:rPr>
      </w:pPr>
    </w:p>
    <w:p w14:paraId="76D98AD1" w14:textId="77777777" w:rsidR="00E65D79" w:rsidRPr="0090189C" w:rsidRDefault="00E65D79" w:rsidP="00E65D79">
      <w:pPr>
        <w:contextualSpacing/>
        <w:rPr>
          <w:rFonts w:ascii="Aptos" w:hAnsi="Aptos"/>
          <w:sz w:val="20"/>
          <w:szCs w:val="20"/>
        </w:rPr>
      </w:pPr>
      <w:r w:rsidRPr="0090189C">
        <w:rPr>
          <w:rFonts w:ascii="Aptos" w:hAnsi="Aptos"/>
          <w:sz w:val="20"/>
          <w:szCs w:val="20"/>
        </w:rPr>
        <w:t xml:space="preserve">As a Polytechnic University, Central would be able to provide students with the opportunity to work with faculty and employers to </w:t>
      </w:r>
      <w:proofErr w:type="gramStart"/>
      <w:r w:rsidRPr="0090189C">
        <w:rPr>
          <w:rFonts w:ascii="Aptos" w:hAnsi="Aptos"/>
          <w:sz w:val="20"/>
          <w:szCs w:val="20"/>
        </w:rPr>
        <w:t>work</w:t>
      </w:r>
      <w:proofErr w:type="gramEnd"/>
      <w:r w:rsidRPr="0090189C">
        <w:rPr>
          <w:rFonts w:ascii="Aptos" w:hAnsi="Aptos"/>
          <w:sz w:val="20"/>
          <w:szCs w:val="20"/>
        </w:rPr>
        <w:t xml:space="preserve"> real world problems, allowing them to become more engaged in their career development and providing stronger career outcomes.  This applied learning experience would prepare students to join the workforce due to the skills developed while getting their degrees.  Faculty and staff have been found to find greater satisfaction in their careers as they become involved in solving problems inspired by the community and the problems that industry is currently working on.  This makes them more competitive for grant funding and makes these positions more attractive.</w:t>
      </w:r>
    </w:p>
    <w:p w14:paraId="12AF631F" w14:textId="77777777" w:rsidR="00E65D79" w:rsidRPr="0090189C" w:rsidRDefault="00E65D79" w:rsidP="00E65D79">
      <w:pPr>
        <w:contextualSpacing/>
        <w:rPr>
          <w:rFonts w:ascii="Aptos" w:hAnsi="Aptos"/>
          <w:sz w:val="20"/>
          <w:szCs w:val="20"/>
        </w:rPr>
      </w:pPr>
    </w:p>
    <w:p w14:paraId="6D7A6504" w14:textId="77777777" w:rsidR="00E65D79" w:rsidRPr="0090189C" w:rsidRDefault="00E65D79" w:rsidP="00E65D79">
      <w:pPr>
        <w:contextualSpacing/>
        <w:rPr>
          <w:rFonts w:ascii="Aptos" w:hAnsi="Aptos"/>
          <w:sz w:val="20"/>
          <w:szCs w:val="20"/>
        </w:rPr>
      </w:pPr>
      <w:r w:rsidRPr="0090189C">
        <w:rPr>
          <w:rFonts w:ascii="Aptos" w:hAnsi="Aptos"/>
          <w:sz w:val="20"/>
          <w:szCs w:val="20"/>
        </w:rPr>
        <w:t xml:space="preserve">Becoming a Polytechnic University would allow Central to directly impact and contribute more to the social mobility of our graduates.  More importantly, this would give Central its own identity within the CSCU system, which can help with recruitment and retention along with attracting more students.  It would allow Central to become a separate </w:t>
      </w:r>
      <w:proofErr w:type="gramStart"/>
      <w:r w:rsidRPr="0090189C">
        <w:rPr>
          <w:rFonts w:ascii="Aptos" w:hAnsi="Aptos"/>
          <w:sz w:val="20"/>
          <w:szCs w:val="20"/>
        </w:rPr>
        <w:t>line item</w:t>
      </w:r>
      <w:proofErr w:type="gramEnd"/>
      <w:r w:rsidRPr="0090189C">
        <w:rPr>
          <w:rFonts w:ascii="Aptos" w:hAnsi="Aptos"/>
          <w:sz w:val="20"/>
          <w:szCs w:val="20"/>
        </w:rPr>
        <w:t xml:space="preserve"> under the CSCU umbrella as opposed to being lumped in with Eastern, Western and Southern.  Polytechnic institutions carry prestige that would make Central more competitive overall.  This also ties in with the transition underway to turn Central’s student worker positions into internships.  This Central Talent Development Framework would provide a stipend program that allows students pursing internships to receive a stipend, either from the state or outside sources.</w:t>
      </w:r>
    </w:p>
    <w:p w14:paraId="0B82329B" w14:textId="77777777" w:rsidR="00E65D79" w:rsidRPr="0090189C" w:rsidRDefault="00E65D79" w:rsidP="00E65D79">
      <w:pPr>
        <w:contextualSpacing/>
        <w:rPr>
          <w:rFonts w:ascii="Aptos" w:hAnsi="Aptos"/>
          <w:sz w:val="20"/>
          <w:szCs w:val="20"/>
        </w:rPr>
      </w:pPr>
    </w:p>
    <w:p w14:paraId="1CDC2A5E" w14:textId="77777777" w:rsidR="00E65D79" w:rsidRPr="0090189C" w:rsidRDefault="00E65D79" w:rsidP="00E65D79">
      <w:pPr>
        <w:contextualSpacing/>
        <w:rPr>
          <w:rFonts w:ascii="Aptos" w:hAnsi="Aptos"/>
          <w:sz w:val="20"/>
          <w:szCs w:val="20"/>
        </w:rPr>
      </w:pPr>
      <w:r w:rsidRPr="0090189C">
        <w:rPr>
          <w:rFonts w:ascii="Aptos" w:hAnsi="Aptos"/>
          <w:sz w:val="20"/>
          <w:szCs w:val="20"/>
        </w:rPr>
        <w:t xml:space="preserve">President Toro pointed out the importance of looking at the unique role that interdisciplinary opportunities could play within the liberal arts and social sciences.  </w:t>
      </w:r>
      <w:proofErr w:type="gramStart"/>
      <w:r w:rsidRPr="0090189C">
        <w:rPr>
          <w:rFonts w:ascii="Aptos" w:hAnsi="Aptos"/>
          <w:sz w:val="20"/>
          <w:szCs w:val="20"/>
        </w:rPr>
        <w:t>In order to</w:t>
      </w:r>
      <w:proofErr w:type="gramEnd"/>
      <w:r w:rsidRPr="0090189C">
        <w:rPr>
          <w:rFonts w:ascii="Aptos" w:hAnsi="Aptos"/>
          <w:sz w:val="20"/>
          <w:szCs w:val="20"/>
        </w:rPr>
        <w:t xml:space="preserve"> justify additional resources for areas within the College of Liberal Arts and Social Sciences, President Toro is asking the Unique Role of Interdisciplinarity and the Liberal Arts and Social Sciences Committee to create a unique vision of how Central can differentiate our liberal arts and social sciences from other institutions.  The designation of a polytechnic institution could bring great opportunities for those disciplines. </w:t>
      </w:r>
    </w:p>
    <w:p w14:paraId="45522B9E" w14:textId="77777777" w:rsidR="00E65D79" w:rsidRPr="0090189C" w:rsidRDefault="00E65D79" w:rsidP="00E65D79">
      <w:pPr>
        <w:contextualSpacing/>
        <w:rPr>
          <w:rFonts w:ascii="Aptos" w:hAnsi="Aptos"/>
          <w:sz w:val="20"/>
          <w:szCs w:val="20"/>
        </w:rPr>
      </w:pPr>
    </w:p>
    <w:p w14:paraId="7C603392" w14:textId="77777777" w:rsidR="00E65D79" w:rsidRPr="0090189C" w:rsidRDefault="00E65D79" w:rsidP="00E65D79">
      <w:pPr>
        <w:contextualSpacing/>
        <w:rPr>
          <w:rFonts w:ascii="Aptos" w:hAnsi="Aptos"/>
          <w:sz w:val="20"/>
          <w:szCs w:val="20"/>
        </w:rPr>
      </w:pPr>
      <w:r w:rsidRPr="0090189C">
        <w:rPr>
          <w:rFonts w:ascii="Aptos" w:hAnsi="Aptos"/>
          <w:sz w:val="20"/>
          <w:szCs w:val="20"/>
        </w:rPr>
        <w:t xml:space="preserve">The </w:t>
      </w:r>
      <w:proofErr w:type="gramStart"/>
      <w:r w:rsidRPr="0090189C">
        <w:rPr>
          <w:rFonts w:ascii="Aptos" w:hAnsi="Aptos"/>
          <w:sz w:val="20"/>
          <w:szCs w:val="20"/>
        </w:rPr>
        <w:t>timeline</w:t>
      </w:r>
      <w:proofErr w:type="gramEnd"/>
      <w:r w:rsidRPr="0090189C">
        <w:rPr>
          <w:rFonts w:ascii="Aptos" w:hAnsi="Aptos"/>
          <w:sz w:val="20"/>
          <w:szCs w:val="20"/>
        </w:rPr>
        <w:t xml:space="preserve"> for the development of this proposal will be tight, requiring a significant amount of work in a very short </w:t>
      </w:r>
      <w:proofErr w:type="gramStart"/>
      <w:r w:rsidRPr="0090189C">
        <w:rPr>
          <w:rFonts w:ascii="Aptos" w:hAnsi="Aptos"/>
          <w:sz w:val="20"/>
          <w:szCs w:val="20"/>
        </w:rPr>
        <w:t>period of time</w:t>
      </w:r>
      <w:proofErr w:type="gramEnd"/>
      <w:r w:rsidRPr="0090189C">
        <w:rPr>
          <w:rFonts w:ascii="Aptos" w:hAnsi="Aptos"/>
          <w:sz w:val="20"/>
          <w:szCs w:val="20"/>
        </w:rPr>
        <w:t xml:space="preserve">, </w:t>
      </w:r>
      <w:proofErr w:type="gramStart"/>
      <w:r w:rsidRPr="0090189C">
        <w:rPr>
          <w:rFonts w:ascii="Aptos" w:hAnsi="Aptos"/>
          <w:sz w:val="20"/>
          <w:szCs w:val="20"/>
        </w:rPr>
        <w:t>in order to</w:t>
      </w:r>
      <w:proofErr w:type="gramEnd"/>
      <w:r w:rsidRPr="0090189C">
        <w:rPr>
          <w:rFonts w:ascii="Aptos" w:hAnsi="Aptos"/>
          <w:sz w:val="20"/>
          <w:szCs w:val="20"/>
        </w:rPr>
        <w:t xml:space="preserve"> have the investment case to the Board by the end of July.  The Board plans to </w:t>
      </w:r>
      <w:proofErr w:type="gramStart"/>
      <w:r w:rsidRPr="0090189C">
        <w:rPr>
          <w:rFonts w:ascii="Aptos" w:hAnsi="Aptos"/>
          <w:sz w:val="20"/>
          <w:szCs w:val="20"/>
        </w:rPr>
        <w:t>make a decision</w:t>
      </w:r>
      <w:proofErr w:type="gramEnd"/>
      <w:r w:rsidRPr="0090189C">
        <w:rPr>
          <w:rFonts w:ascii="Aptos" w:hAnsi="Aptos"/>
          <w:sz w:val="20"/>
          <w:szCs w:val="20"/>
        </w:rPr>
        <w:t xml:space="preserve"> no later than October </w:t>
      </w:r>
      <w:proofErr w:type="gramStart"/>
      <w:r w:rsidRPr="0090189C">
        <w:rPr>
          <w:rFonts w:ascii="Aptos" w:hAnsi="Aptos"/>
          <w:sz w:val="20"/>
          <w:szCs w:val="20"/>
        </w:rPr>
        <w:t>in order to</w:t>
      </w:r>
      <w:proofErr w:type="gramEnd"/>
      <w:r w:rsidRPr="0090189C">
        <w:rPr>
          <w:rFonts w:ascii="Aptos" w:hAnsi="Aptos"/>
          <w:sz w:val="20"/>
          <w:szCs w:val="20"/>
        </w:rPr>
        <w:t xml:space="preserve"> know if designations and allocations of funding would be available for the Spring 2027 semester.</w:t>
      </w:r>
    </w:p>
    <w:p w14:paraId="11A76CD1" w14:textId="77777777" w:rsidR="00E65D79" w:rsidRPr="0090189C" w:rsidRDefault="00E65D79" w:rsidP="00E65D79">
      <w:pPr>
        <w:contextualSpacing/>
        <w:rPr>
          <w:rFonts w:ascii="Aptos" w:hAnsi="Aptos"/>
          <w:sz w:val="20"/>
          <w:szCs w:val="20"/>
        </w:rPr>
      </w:pPr>
    </w:p>
    <w:p w14:paraId="5F063C4E" w14:textId="77777777" w:rsidR="00E65D79" w:rsidRPr="0090189C" w:rsidRDefault="00E65D79" w:rsidP="00E65D79">
      <w:pPr>
        <w:contextualSpacing/>
        <w:rPr>
          <w:rFonts w:ascii="Aptos" w:hAnsi="Aptos"/>
          <w:sz w:val="20"/>
          <w:szCs w:val="20"/>
        </w:rPr>
      </w:pPr>
      <w:r w:rsidRPr="0090189C">
        <w:rPr>
          <w:rFonts w:ascii="Aptos" w:hAnsi="Aptos"/>
          <w:sz w:val="20"/>
          <w:szCs w:val="20"/>
        </w:rPr>
        <w:t xml:space="preserve">To end the meeting, Sal Cintorino shared information on what is expected moving forward and provided books to each committee member at the start of the meeting that outlines the charge for this committee </w:t>
      </w:r>
      <w:r w:rsidRPr="0090189C">
        <w:rPr>
          <w:rFonts w:ascii="Aptos" w:hAnsi="Aptos"/>
          <w:sz w:val="20"/>
          <w:szCs w:val="20"/>
        </w:rPr>
        <w:lastRenderedPageBreak/>
        <w:t xml:space="preserve">along with a breakdown of the upcoming meeting dates and agendas.  Meeting invites will be sent to the group, scheduled bi-weekly; however, if any meeting appears to have less than 50% of the committee available to attend, the meeting will be rescheduled.  Davison 107 has been reserved for the meetings, yet some meetings may be changed to Teams as needed, which will be sent out via the meeting invites and/or email notifications. </w:t>
      </w:r>
    </w:p>
    <w:p w14:paraId="0D4466E3" w14:textId="77777777" w:rsidR="00E65D79" w:rsidRPr="0090189C" w:rsidRDefault="00E65D79" w:rsidP="00E65D79">
      <w:pPr>
        <w:contextualSpacing/>
        <w:rPr>
          <w:rFonts w:ascii="Aptos" w:hAnsi="Aptos"/>
          <w:sz w:val="20"/>
          <w:szCs w:val="20"/>
        </w:rPr>
      </w:pPr>
    </w:p>
    <w:p w14:paraId="142BD12F" w14:textId="77777777" w:rsidR="00E65D79" w:rsidRPr="0090189C" w:rsidRDefault="00E65D79" w:rsidP="00E65D79">
      <w:pPr>
        <w:contextualSpacing/>
        <w:rPr>
          <w:rFonts w:ascii="Aptos" w:hAnsi="Aptos"/>
          <w:sz w:val="20"/>
          <w:szCs w:val="20"/>
        </w:rPr>
      </w:pPr>
      <w:r w:rsidRPr="0090189C">
        <w:rPr>
          <w:rFonts w:ascii="Aptos" w:hAnsi="Aptos"/>
          <w:sz w:val="20"/>
          <w:szCs w:val="20"/>
        </w:rPr>
        <w:t xml:space="preserve">The goal is to have enough information by June so that a draft can be completed by July.  Meeting minutes and agendas will be available on the website for </w:t>
      </w:r>
      <w:proofErr w:type="gramStart"/>
      <w:r w:rsidRPr="0090189C">
        <w:rPr>
          <w:rFonts w:ascii="Aptos" w:hAnsi="Aptos"/>
          <w:sz w:val="20"/>
          <w:szCs w:val="20"/>
        </w:rPr>
        <w:t>all of</w:t>
      </w:r>
      <w:proofErr w:type="gramEnd"/>
      <w:r w:rsidRPr="0090189C">
        <w:rPr>
          <w:rFonts w:ascii="Aptos" w:hAnsi="Aptos"/>
          <w:sz w:val="20"/>
          <w:szCs w:val="20"/>
        </w:rPr>
        <w:t xml:space="preserve"> the committees involved in this Task Force.  Meeting minutes for this committee will be sent out to this group for review prior to being posted on the landing page.  Due to the numerous committees involved in this investment case, Sal Cintorino intends to schedule joint meetings with the other committees so that information can be shared to help grow and build upon the foundations created by each committee.  </w:t>
      </w:r>
    </w:p>
    <w:p w14:paraId="2929F02B" w14:textId="7160718F" w:rsidR="6FFD38B2" w:rsidRPr="00300AA9" w:rsidRDefault="6FFD38B2" w:rsidP="6FFD38B2">
      <w:pPr>
        <w:rPr>
          <w:rFonts w:ascii="Aptos" w:eastAsia="Times New Roman" w:hAnsi="Aptos" w:cs="Times New Roman"/>
          <w:sz w:val="20"/>
          <w:szCs w:val="20"/>
        </w:rPr>
      </w:pPr>
    </w:p>
    <w:sectPr w:rsidR="6FFD38B2" w:rsidRPr="00300AA9" w:rsidSect="00811F08">
      <w:headerReference w:type="default" r:id="rId10"/>
      <w:footerReference w:type="default" r:id="rId11"/>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0C5F3" w14:textId="77777777" w:rsidR="003332B2" w:rsidRDefault="003332B2" w:rsidP="00A41087">
      <w:r>
        <w:separator/>
      </w:r>
    </w:p>
  </w:endnote>
  <w:endnote w:type="continuationSeparator" w:id="0">
    <w:p w14:paraId="1CAE9681" w14:textId="77777777" w:rsidR="003332B2" w:rsidRDefault="003332B2" w:rsidP="00A4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embedRegular r:id="rId1" w:fontKey="{2FA32BBF-6582-4F96-8460-7427B7056563}"/>
  </w:font>
  <w:font w:name="Calibri">
    <w:panose1 w:val="020F0502020204030204"/>
    <w:charset w:val="00"/>
    <w:family w:val="swiss"/>
    <w:pitch w:val="variable"/>
    <w:sig w:usb0="E4002EFF" w:usb1="C200247B" w:usb2="00000009" w:usb3="00000000" w:csb0="000001FF" w:csb1="00000000"/>
    <w:embedRegular r:id="rId2" w:fontKey="{53262557-B81B-42B0-A4C7-80DC1D2FC9D0}"/>
    <w:embedBold r:id="rId3" w:fontKey="{3B623C50-0489-439B-B4C3-24CA79CCCF3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3EA6F7D8-DB48-43E9-AA00-E7C7218ADCEE}"/>
    <w:embedBold r:id="rId5" w:fontKey="{72629E61-1E12-4A01-9AC2-06A1AA53DC0C}"/>
  </w:font>
  <w:font w:name="Calibri Light">
    <w:panose1 w:val="020F0302020204030204"/>
    <w:charset w:val="00"/>
    <w:family w:val="swiss"/>
    <w:pitch w:val="variable"/>
    <w:sig w:usb0="E4002EFF" w:usb1="C200247B" w:usb2="00000009" w:usb3="00000000" w:csb0="000001FF" w:csb1="00000000"/>
    <w:embedRegular r:id="rId6" w:fontKey="{2EBA97CD-6355-4B71-BE40-6B39EA4E7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71F7" w14:textId="6C2FC8F3" w:rsidR="00E46FC1" w:rsidRPr="00E20D77" w:rsidRDefault="00300AA9" w:rsidP="00300AA9">
    <w:pPr>
      <w:pStyle w:val="Footer"/>
      <w:tabs>
        <w:tab w:val="clear" w:pos="4680"/>
        <w:tab w:val="clear" w:pos="9360"/>
        <w:tab w:val="left" w:pos="4200"/>
        <w:tab w:val="left" w:pos="4665"/>
      </w:tabs>
      <w:rPr>
        <w:sz w:val="20"/>
        <w:szCs w:val="20"/>
      </w:rPr>
    </w:pPr>
    <w:r w:rsidRPr="00E20D77">
      <w:rPr>
        <w:sz w:val="20"/>
        <w:szCs w:val="20"/>
      </w:rPr>
      <w:tab/>
    </w:r>
    <w:r w:rsidRPr="00E20D77">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DD211" w14:textId="77777777" w:rsidR="003332B2" w:rsidRDefault="003332B2" w:rsidP="00A41087">
      <w:r>
        <w:separator/>
      </w:r>
    </w:p>
  </w:footnote>
  <w:footnote w:type="continuationSeparator" w:id="0">
    <w:p w14:paraId="66039D65" w14:textId="77777777" w:rsidR="003332B2" w:rsidRDefault="003332B2" w:rsidP="00A41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BD24" w14:textId="3316BDAF" w:rsidR="00A41087" w:rsidRDefault="00A41087">
    <w:pPr>
      <w:pStyle w:val="Header"/>
    </w:pPr>
    <w:r>
      <w:rPr>
        <w:noProof/>
      </w:rPr>
      <w:drawing>
        <wp:anchor distT="0" distB="0" distL="114300" distR="114300" simplePos="0" relativeHeight="251658240" behindDoc="1" locked="0" layoutInCell="1" allowOverlap="1" wp14:anchorId="0A77B5AC" wp14:editId="3D60728D">
          <wp:simplePos x="0" y="0"/>
          <wp:positionH relativeFrom="column">
            <wp:posOffset>-914400</wp:posOffset>
          </wp:positionH>
          <wp:positionV relativeFrom="paragraph">
            <wp:posOffset>-1371576</wp:posOffset>
          </wp:positionV>
          <wp:extent cx="7772400" cy="10058400"/>
          <wp:effectExtent l="0" t="0" r="0" b="0"/>
          <wp:wrapNone/>
          <wp:docPr id="10584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411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70A52"/>
    <w:multiLevelType w:val="hybridMultilevel"/>
    <w:tmpl w:val="9E665BD0"/>
    <w:lvl w:ilvl="0" w:tplc="6EC6FD80">
      <w:numFmt w:val="bullet"/>
      <w:lvlText w:val="-"/>
      <w:lvlJc w:val="left"/>
      <w:pPr>
        <w:ind w:left="1080" w:hanging="360"/>
      </w:pPr>
      <w:rPr>
        <w:rFonts w:ascii="Roboto" w:eastAsiaTheme="minorHAnsi" w:hAnsi="Robot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F59594C"/>
    <w:multiLevelType w:val="hybridMultilevel"/>
    <w:tmpl w:val="69AE9B06"/>
    <w:lvl w:ilvl="0" w:tplc="851ADAE0">
      <w:numFmt w:val="bullet"/>
      <w:lvlText w:val="-"/>
      <w:lvlJc w:val="left"/>
      <w:pPr>
        <w:ind w:left="1080" w:hanging="360"/>
      </w:pPr>
      <w:rPr>
        <w:rFonts w:ascii="Roboto" w:eastAsiaTheme="minorHAnsi" w:hAnsi="Robot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9305294">
    <w:abstractNumId w:val="0"/>
  </w:num>
  <w:num w:numId="2" w16cid:durableId="490826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4B"/>
    <w:rsid w:val="000408E4"/>
    <w:rsid w:val="000D0752"/>
    <w:rsid w:val="00300AA9"/>
    <w:rsid w:val="00313688"/>
    <w:rsid w:val="003332B2"/>
    <w:rsid w:val="00335D58"/>
    <w:rsid w:val="003948B8"/>
    <w:rsid w:val="00470B89"/>
    <w:rsid w:val="00484891"/>
    <w:rsid w:val="004F2A8D"/>
    <w:rsid w:val="00643918"/>
    <w:rsid w:val="00684F85"/>
    <w:rsid w:val="00703C98"/>
    <w:rsid w:val="00774DDB"/>
    <w:rsid w:val="007F5D7F"/>
    <w:rsid w:val="00811F08"/>
    <w:rsid w:val="0090189C"/>
    <w:rsid w:val="0097347D"/>
    <w:rsid w:val="009E5873"/>
    <w:rsid w:val="009F4326"/>
    <w:rsid w:val="00A41087"/>
    <w:rsid w:val="00A555A9"/>
    <w:rsid w:val="00AB515B"/>
    <w:rsid w:val="00B80C72"/>
    <w:rsid w:val="00CB5718"/>
    <w:rsid w:val="00DA33C1"/>
    <w:rsid w:val="00E20D77"/>
    <w:rsid w:val="00E373FB"/>
    <w:rsid w:val="00E43119"/>
    <w:rsid w:val="00E46FC1"/>
    <w:rsid w:val="00E64430"/>
    <w:rsid w:val="00E65D79"/>
    <w:rsid w:val="00F75FDE"/>
    <w:rsid w:val="00FF604B"/>
    <w:rsid w:val="15F813EE"/>
    <w:rsid w:val="5D619FFD"/>
    <w:rsid w:val="6FFD38B2"/>
    <w:rsid w:val="7606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365F9"/>
  <w15:chartTrackingRefBased/>
  <w15:docId w15:val="{E872C404-053C-B54B-99CC-F5F7918B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087"/>
    <w:pPr>
      <w:tabs>
        <w:tab w:val="center" w:pos="4680"/>
        <w:tab w:val="right" w:pos="9360"/>
      </w:tabs>
    </w:pPr>
  </w:style>
  <w:style w:type="character" w:customStyle="1" w:styleId="HeaderChar">
    <w:name w:val="Header Char"/>
    <w:basedOn w:val="DefaultParagraphFont"/>
    <w:link w:val="Header"/>
    <w:uiPriority w:val="99"/>
    <w:rsid w:val="00A41087"/>
  </w:style>
  <w:style w:type="paragraph" w:styleId="Footer">
    <w:name w:val="footer"/>
    <w:basedOn w:val="Normal"/>
    <w:link w:val="FooterChar"/>
    <w:uiPriority w:val="99"/>
    <w:unhideWhenUsed/>
    <w:rsid w:val="00A41087"/>
    <w:pPr>
      <w:tabs>
        <w:tab w:val="center" w:pos="4680"/>
        <w:tab w:val="right" w:pos="9360"/>
      </w:tabs>
    </w:pPr>
  </w:style>
  <w:style w:type="character" w:customStyle="1" w:styleId="FooterChar">
    <w:name w:val="Footer Char"/>
    <w:basedOn w:val="DefaultParagraphFont"/>
    <w:link w:val="Footer"/>
    <w:uiPriority w:val="99"/>
    <w:rsid w:val="00A41087"/>
  </w:style>
  <w:style w:type="paragraph" w:styleId="ListParagraph">
    <w:name w:val="List Paragraph"/>
    <w:basedOn w:val="Normal"/>
    <w:uiPriority w:val="34"/>
    <w:qFormat/>
    <w:rsid w:val="00E43119"/>
    <w:pPr>
      <w:ind w:left="720"/>
      <w:contextualSpacing/>
    </w:pPr>
  </w:style>
  <w:style w:type="paragraph" w:styleId="NoSpacing">
    <w:name w:val="No Spacing"/>
    <w:uiPriority w:val="1"/>
    <w:qFormat/>
    <w:rsid w:val="00E65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4efceb-1cec-4d27-aec7-2eaef3a11372">
      <Terms xmlns="http://schemas.microsoft.com/office/infopath/2007/PartnerControls"/>
    </lcf76f155ced4ddcb4097134ff3c332f>
    <TaxCatchAll xmlns="94829d61-8ed1-400f-b81c-134edc64e8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1FAB7F5F953C4EBF790EBE52576E17" ma:contentTypeVersion="13" ma:contentTypeDescription="Create a new document." ma:contentTypeScope="" ma:versionID="aae0cad8fce0f3bbe7a1ca46a3c0bdac">
  <xsd:schema xmlns:xsd="http://www.w3.org/2001/XMLSchema" xmlns:xs="http://www.w3.org/2001/XMLSchema" xmlns:p="http://schemas.microsoft.com/office/2006/metadata/properties" xmlns:ns2="fc4efceb-1cec-4d27-aec7-2eaef3a11372" xmlns:ns3="94829d61-8ed1-400f-b81c-134edc64e86c" targetNamespace="http://schemas.microsoft.com/office/2006/metadata/properties" ma:root="true" ma:fieldsID="8d684837ca18c3993f696d01a0684a97" ns2:_="" ns3:_="">
    <xsd:import namespace="fc4efceb-1cec-4d27-aec7-2eaef3a11372"/>
    <xsd:import namespace="94829d61-8ed1-400f-b81c-134edc64e8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efceb-1cec-4d27-aec7-2eaef3a1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529b43b-f1ef-4cba-aaa1-48c64b82b3e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829d61-8ed1-400f-b81c-134edc64e8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682cd32-0bf6-4462-816b-a297f56388f7}" ma:internalName="TaxCatchAll" ma:showField="CatchAllData" ma:web="94829d61-8ed1-400f-b81c-134edc64e8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12313-A058-4BBF-92DE-8B4F3293EC2E}">
  <ds:schemaRefs>
    <ds:schemaRef ds:uri="http://schemas.microsoft.com/office/2006/metadata/properties"/>
    <ds:schemaRef ds:uri="http://schemas.microsoft.com/office/infopath/2007/PartnerControls"/>
    <ds:schemaRef ds:uri="fc4efceb-1cec-4d27-aec7-2eaef3a11372"/>
    <ds:schemaRef ds:uri="94829d61-8ed1-400f-b81c-134edc64e86c"/>
  </ds:schemaRefs>
</ds:datastoreItem>
</file>

<file path=customXml/itemProps2.xml><?xml version="1.0" encoding="utf-8"?>
<ds:datastoreItem xmlns:ds="http://schemas.openxmlformats.org/officeDocument/2006/customXml" ds:itemID="{B00ABD0E-6C39-45EE-B01F-AEF27DAD9C8F}">
  <ds:schemaRefs>
    <ds:schemaRef ds:uri="http://schemas.microsoft.com/sharepoint/v3/contenttype/forms"/>
  </ds:schemaRefs>
</ds:datastoreItem>
</file>

<file path=customXml/itemProps3.xml><?xml version="1.0" encoding="utf-8"?>
<ds:datastoreItem xmlns:ds="http://schemas.openxmlformats.org/officeDocument/2006/customXml" ds:itemID="{B8C58D4D-D9E8-4FB8-A395-5ECE83D76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4efceb-1cec-4d27-aec7-2eaef3a11372"/>
    <ds:schemaRef ds:uri="94829d61-8ed1-400f-b81c-134edc64e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685</Words>
  <Characters>3680</Characters>
  <Application>Microsoft Office Word</Application>
  <DocSecurity>0</DocSecurity>
  <Lines>56</Lines>
  <Paragraphs>15</Paragraphs>
  <ScaleCrop>false</ScaleCrop>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Benitez, Ana X. (Institutional Marketing)</dc:creator>
  <cp:keywords/>
  <dc:description/>
  <cp:lastModifiedBy>Holleran, Sheryl A. (FacMgt)</cp:lastModifiedBy>
  <cp:revision>7</cp:revision>
  <dcterms:created xsi:type="dcterms:W3CDTF">2026-03-09T16:23:00Z</dcterms:created>
  <dcterms:modified xsi:type="dcterms:W3CDTF">2026-03-09T16:32:00Z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0x010100CF1FAB7F5F953C4EBF790EBE52576E17</vt:lpwstr>
  </property>
  <property fmtid="{D5CDD505-2E9C-101B-9397-08002B2CF9AE}" pid="3" name="MediaServiceImageTags">
    <vt:lpwstr/>
  </property>
</Properties>
</file>