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2C5EF" w14:textId="19B126E5" w:rsidR="00C104C7" w:rsidRPr="006B7E85" w:rsidRDefault="00191781" w:rsidP="00191781">
      <w:pPr>
        <w:jc w:val="center"/>
        <w:rPr>
          <w:b/>
          <w:bCs/>
          <w:u w:val="single"/>
        </w:rPr>
      </w:pPr>
      <w:r w:rsidRPr="006B7E85">
        <w:rPr>
          <w:b/>
          <w:bCs/>
          <w:u w:val="single"/>
        </w:rPr>
        <w:t>DROP-IN CENTER</w:t>
      </w:r>
    </w:p>
    <w:p w14:paraId="44F92BBA" w14:textId="73AF12A1" w:rsidR="00191781" w:rsidRPr="006B7E85" w:rsidRDefault="00191781" w:rsidP="00191781">
      <w:pPr>
        <w:jc w:val="center"/>
        <w:rPr>
          <w:b/>
          <w:bCs/>
          <w:u w:val="single"/>
        </w:rPr>
      </w:pPr>
      <w:r w:rsidRPr="006B7E85">
        <w:rPr>
          <w:b/>
          <w:bCs/>
          <w:u w:val="single"/>
        </w:rPr>
        <w:t>ENROLLMENT CHECK LIST</w:t>
      </w:r>
    </w:p>
    <w:p w14:paraId="7D6B0246" w14:textId="77777777" w:rsidR="00191781" w:rsidRDefault="00191781" w:rsidP="00191781">
      <w:pPr>
        <w:jc w:val="center"/>
      </w:pPr>
    </w:p>
    <w:p w14:paraId="19ED1E56" w14:textId="38B19931" w:rsidR="00191781" w:rsidRPr="00646EF7" w:rsidRDefault="00191781" w:rsidP="00191781">
      <w:pPr>
        <w:rPr>
          <w:b/>
          <w:bCs/>
          <w:sz w:val="22"/>
          <w:szCs w:val="22"/>
          <w:u w:val="single"/>
        </w:rPr>
      </w:pPr>
      <w:r w:rsidRPr="00646EF7">
        <w:rPr>
          <w:b/>
          <w:bCs/>
          <w:sz w:val="22"/>
          <w:szCs w:val="22"/>
          <w:u w:val="single"/>
        </w:rPr>
        <w:t>ENROLLMENT FORM:</w:t>
      </w:r>
    </w:p>
    <w:p w14:paraId="4ED4D45E" w14:textId="5B4B9D56" w:rsidR="00191781" w:rsidRPr="00F8339A" w:rsidRDefault="00191781" w:rsidP="00191781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F8339A">
        <w:rPr>
          <w:b/>
          <w:bCs/>
          <w:i/>
          <w:iCs/>
          <w:sz w:val="22"/>
          <w:szCs w:val="22"/>
        </w:rPr>
        <w:t xml:space="preserve">Complete all sections </w:t>
      </w:r>
      <w:r w:rsidRPr="00F8339A">
        <w:rPr>
          <w:b/>
          <w:bCs/>
          <w:i/>
          <w:iCs/>
          <w:sz w:val="22"/>
          <w:szCs w:val="22"/>
          <w:u w:val="single"/>
        </w:rPr>
        <w:t>thoroughly</w:t>
      </w:r>
      <w:r w:rsidR="00F8339A">
        <w:rPr>
          <w:i/>
          <w:iCs/>
          <w:sz w:val="22"/>
          <w:szCs w:val="22"/>
        </w:rPr>
        <w:t>, (blank sections will delay enrollment)</w:t>
      </w:r>
    </w:p>
    <w:p w14:paraId="38588492" w14:textId="48B29421" w:rsidR="002825D0" w:rsidRPr="00646EF7" w:rsidRDefault="002825D0" w:rsidP="0019178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8339A">
        <w:rPr>
          <w:b/>
          <w:bCs/>
          <w:sz w:val="22"/>
          <w:szCs w:val="22"/>
        </w:rPr>
        <w:t>Blue Card ID number</w:t>
      </w:r>
      <w:r w:rsidRPr="00646EF7">
        <w:rPr>
          <w:sz w:val="22"/>
          <w:szCs w:val="22"/>
        </w:rPr>
        <w:t xml:space="preserve"> is </w:t>
      </w:r>
      <w:r w:rsidR="003536B1">
        <w:rPr>
          <w:sz w:val="22"/>
          <w:szCs w:val="22"/>
        </w:rPr>
        <w:t>required</w:t>
      </w:r>
      <w:r w:rsidRPr="00646EF7">
        <w:rPr>
          <w:sz w:val="22"/>
          <w:szCs w:val="22"/>
        </w:rPr>
        <w:t xml:space="preserve"> to request front gate access</w:t>
      </w:r>
    </w:p>
    <w:p w14:paraId="5C37704D" w14:textId="77777777" w:rsidR="00191781" w:rsidRPr="00646EF7" w:rsidRDefault="00191781" w:rsidP="00191781">
      <w:pPr>
        <w:rPr>
          <w:sz w:val="22"/>
          <w:szCs w:val="22"/>
        </w:rPr>
      </w:pPr>
    </w:p>
    <w:p w14:paraId="67A0F03E" w14:textId="7CF4902B" w:rsidR="00191781" w:rsidRPr="00646EF7" w:rsidRDefault="00191781" w:rsidP="00191781">
      <w:pPr>
        <w:rPr>
          <w:sz w:val="22"/>
          <w:szCs w:val="22"/>
        </w:rPr>
      </w:pPr>
      <w:r w:rsidRPr="00646EF7">
        <w:rPr>
          <w:b/>
          <w:bCs/>
          <w:sz w:val="22"/>
          <w:szCs w:val="22"/>
          <w:u w:val="single"/>
        </w:rPr>
        <w:t>Authorized Permission for Emergency Pick Up:</w:t>
      </w:r>
      <w:r w:rsidRPr="00646EF7">
        <w:rPr>
          <w:sz w:val="22"/>
          <w:szCs w:val="22"/>
        </w:rPr>
        <w:t xml:space="preserve"> Adults who may be contacted in an emergency when the parent/guardian cannot be reached and to with whom the child may be released. Emergency personnel will only release a child to someone on this list in </w:t>
      </w:r>
      <w:r w:rsidR="006B7E85" w:rsidRPr="00646EF7">
        <w:rPr>
          <w:sz w:val="22"/>
          <w:szCs w:val="22"/>
        </w:rPr>
        <w:t>an emergency</w:t>
      </w:r>
      <w:r w:rsidRPr="00646EF7">
        <w:rPr>
          <w:sz w:val="22"/>
          <w:szCs w:val="22"/>
        </w:rPr>
        <w:t>.</w:t>
      </w:r>
    </w:p>
    <w:p w14:paraId="5CEB9483" w14:textId="4069E2CC" w:rsidR="00191781" w:rsidRDefault="00191781" w:rsidP="00191781">
      <w:pPr>
        <w:pStyle w:val="ListParagraph"/>
        <w:numPr>
          <w:ilvl w:val="0"/>
          <w:numId w:val="1"/>
        </w:numPr>
        <w:rPr>
          <w:color w:val="EE0000"/>
          <w:sz w:val="22"/>
          <w:szCs w:val="22"/>
        </w:rPr>
      </w:pPr>
      <w:r w:rsidRPr="00F8339A">
        <w:rPr>
          <w:color w:val="EE0000"/>
          <w:sz w:val="22"/>
          <w:szCs w:val="22"/>
        </w:rPr>
        <w:t xml:space="preserve">You must list at least one person who is </w:t>
      </w:r>
      <w:r w:rsidRPr="00F8339A">
        <w:rPr>
          <w:i/>
          <w:iCs/>
          <w:color w:val="EE0000"/>
          <w:sz w:val="22"/>
          <w:szCs w:val="22"/>
        </w:rPr>
        <w:t>not</w:t>
      </w:r>
      <w:r w:rsidRPr="00F8339A">
        <w:rPr>
          <w:color w:val="EE0000"/>
          <w:sz w:val="22"/>
          <w:szCs w:val="22"/>
        </w:rPr>
        <w:t xml:space="preserve"> the child’s parent/guardian</w:t>
      </w:r>
    </w:p>
    <w:p w14:paraId="1F4AB5B0" w14:textId="38C0B635" w:rsidR="00F8339A" w:rsidRPr="00F8339A" w:rsidRDefault="00F8339A" w:rsidP="00191781">
      <w:pPr>
        <w:pStyle w:val="ListParagraph"/>
        <w:numPr>
          <w:ilvl w:val="0"/>
          <w:numId w:val="1"/>
        </w:numPr>
        <w:rPr>
          <w:color w:val="EE0000"/>
          <w:sz w:val="22"/>
          <w:szCs w:val="22"/>
        </w:rPr>
      </w:pPr>
      <w:r>
        <w:rPr>
          <w:color w:val="EE0000"/>
          <w:sz w:val="22"/>
          <w:szCs w:val="22"/>
        </w:rPr>
        <w:t>Please give the first and last name of everyone on this list</w:t>
      </w:r>
    </w:p>
    <w:p w14:paraId="5A4E6493" w14:textId="77777777" w:rsidR="00191781" w:rsidRPr="00646EF7" w:rsidRDefault="00191781" w:rsidP="00191781">
      <w:pPr>
        <w:rPr>
          <w:sz w:val="22"/>
          <w:szCs w:val="22"/>
        </w:rPr>
      </w:pPr>
    </w:p>
    <w:p w14:paraId="38107FCC" w14:textId="125BEE4E" w:rsidR="00191781" w:rsidRPr="00646EF7" w:rsidRDefault="00191781" w:rsidP="00191781">
      <w:pPr>
        <w:rPr>
          <w:sz w:val="22"/>
          <w:szCs w:val="22"/>
        </w:rPr>
      </w:pPr>
      <w:r w:rsidRPr="00646EF7">
        <w:rPr>
          <w:b/>
          <w:bCs/>
          <w:sz w:val="22"/>
          <w:szCs w:val="22"/>
          <w:u w:val="single"/>
        </w:rPr>
        <w:t>Authorized Permission for Alternate Pick Up:</w:t>
      </w:r>
      <w:r w:rsidRPr="00646EF7">
        <w:rPr>
          <w:sz w:val="22"/>
          <w:szCs w:val="22"/>
        </w:rPr>
        <w:t xml:space="preserve"> Adults who </w:t>
      </w:r>
      <w:r w:rsidR="002825D0" w:rsidRPr="00646EF7">
        <w:rPr>
          <w:sz w:val="22"/>
          <w:szCs w:val="22"/>
        </w:rPr>
        <w:t>are</w:t>
      </w:r>
      <w:r w:rsidRPr="00646EF7">
        <w:rPr>
          <w:sz w:val="22"/>
          <w:szCs w:val="22"/>
        </w:rPr>
        <w:t xml:space="preserve"> authorize</w:t>
      </w:r>
      <w:r w:rsidR="002825D0" w:rsidRPr="00646EF7">
        <w:rPr>
          <w:sz w:val="22"/>
          <w:szCs w:val="22"/>
        </w:rPr>
        <w:t>d</w:t>
      </w:r>
      <w:r w:rsidRPr="00646EF7">
        <w:rPr>
          <w:sz w:val="22"/>
          <w:szCs w:val="22"/>
        </w:rPr>
        <w:t xml:space="preserve"> to pick up the chil</w:t>
      </w:r>
      <w:r w:rsidR="002825D0" w:rsidRPr="00646EF7">
        <w:rPr>
          <w:sz w:val="22"/>
          <w:szCs w:val="22"/>
        </w:rPr>
        <w:t>d</w:t>
      </w:r>
      <w:r w:rsidRPr="00646EF7">
        <w:rPr>
          <w:sz w:val="22"/>
          <w:szCs w:val="22"/>
        </w:rPr>
        <w:t xml:space="preserve">. The Drop-In Center </w:t>
      </w:r>
      <w:r w:rsidR="006B7E85" w:rsidRPr="00646EF7">
        <w:rPr>
          <w:sz w:val="22"/>
          <w:szCs w:val="22"/>
        </w:rPr>
        <w:t>s</w:t>
      </w:r>
      <w:r w:rsidRPr="00646EF7">
        <w:rPr>
          <w:sz w:val="22"/>
          <w:szCs w:val="22"/>
        </w:rPr>
        <w:t xml:space="preserve">taff will only release your child to adults on this list. It is your responsibility to </w:t>
      </w:r>
      <w:r w:rsidR="006B7E85" w:rsidRPr="00646EF7">
        <w:rPr>
          <w:sz w:val="22"/>
          <w:szCs w:val="22"/>
        </w:rPr>
        <w:t>tell the staff</w:t>
      </w:r>
      <w:r w:rsidR="002825D0" w:rsidRPr="00646EF7">
        <w:rPr>
          <w:sz w:val="22"/>
          <w:szCs w:val="22"/>
        </w:rPr>
        <w:t xml:space="preserve"> at drop off</w:t>
      </w:r>
      <w:r w:rsidR="006B7E85" w:rsidRPr="00646EF7">
        <w:rPr>
          <w:sz w:val="22"/>
          <w:szCs w:val="22"/>
        </w:rPr>
        <w:t xml:space="preserve"> </w:t>
      </w:r>
      <w:r w:rsidR="002825D0" w:rsidRPr="00646EF7">
        <w:rPr>
          <w:sz w:val="22"/>
          <w:szCs w:val="22"/>
        </w:rPr>
        <w:t>if</w:t>
      </w:r>
      <w:r w:rsidR="006B7E85" w:rsidRPr="00646EF7">
        <w:rPr>
          <w:sz w:val="22"/>
          <w:szCs w:val="22"/>
        </w:rPr>
        <w:t xml:space="preserve"> there will be an alternate pick up and </w:t>
      </w:r>
      <w:r w:rsidR="002825D0" w:rsidRPr="00646EF7">
        <w:rPr>
          <w:sz w:val="22"/>
          <w:szCs w:val="22"/>
        </w:rPr>
        <w:t>the name of the adult</w:t>
      </w:r>
      <w:r w:rsidR="006B7E85" w:rsidRPr="00646EF7">
        <w:rPr>
          <w:sz w:val="22"/>
          <w:szCs w:val="22"/>
        </w:rPr>
        <w:t xml:space="preserve"> picking up. Adults authorized to pick up a child should be prepared to show their license at the time of pick up.</w:t>
      </w:r>
      <w:r w:rsidRPr="00646EF7">
        <w:rPr>
          <w:sz w:val="22"/>
          <w:szCs w:val="22"/>
        </w:rPr>
        <w:t xml:space="preserve"> </w:t>
      </w:r>
    </w:p>
    <w:p w14:paraId="07A59E36" w14:textId="77777777" w:rsidR="006B7E85" w:rsidRPr="00646EF7" w:rsidRDefault="006B7E85" w:rsidP="00191781">
      <w:pPr>
        <w:rPr>
          <w:sz w:val="22"/>
          <w:szCs w:val="22"/>
        </w:rPr>
      </w:pPr>
    </w:p>
    <w:p w14:paraId="3288BF35" w14:textId="227326AB" w:rsidR="006B7E85" w:rsidRPr="00646EF7" w:rsidRDefault="006B7E85" w:rsidP="00191781">
      <w:pPr>
        <w:rPr>
          <w:b/>
          <w:bCs/>
          <w:sz w:val="22"/>
          <w:szCs w:val="22"/>
          <w:u w:val="single"/>
        </w:rPr>
      </w:pPr>
      <w:r w:rsidRPr="00646EF7">
        <w:rPr>
          <w:b/>
          <w:bCs/>
          <w:sz w:val="22"/>
          <w:szCs w:val="22"/>
          <w:u w:val="single"/>
        </w:rPr>
        <w:t>Complete, sign, &amp; date the following:</w:t>
      </w:r>
    </w:p>
    <w:p w14:paraId="43FE22D7" w14:textId="77777777" w:rsidR="006B7E85" w:rsidRPr="00646EF7" w:rsidRDefault="006B7E85" w:rsidP="00191781">
      <w:pPr>
        <w:rPr>
          <w:sz w:val="22"/>
          <w:szCs w:val="22"/>
        </w:rPr>
      </w:pPr>
    </w:p>
    <w:p w14:paraId="08F888C4" w14:textId="557EB163" w:rsidR="006B7E85" w:rsidRPr="00646EF7" w:rsidRDefault="006B7E85" w:rsidP="006B7E85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646EF7">
        <w:rPr>
          <w:b/>
          <w:bCs/>
          <w:sz w:val="22"/>
          <w:szCs w:val="22"/>
        </w:rPr>
        <w:t>Emergency Authorization</w:t>
      </w:r>
    </w:p>
    <w:p w14:paraId="4990AE8A" w14:textId="60A46B2B" w:rsidR="006B7E85" w:rsidRPr="00646EF7" w:rsidRDefault="006B7E85" w:rsidP="006B7E85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646EF7">
        <w:rPr>
          <w:b/>
          <w:bCs/>
          <w:sz w:val="22"/>
          <w:szCs w:val="22"/>
        </w:rPr>
        <w:t>Parent Information Packet &amp; Behavior Management Policy Agreement</w:t>
      </w:r>
    </w:p>
    <w:p w14:paraId="72E6BD97" w14:textId="77777777" w:rsidR="006B7E85" w:rsidRPr="00646EF7" w:rsidRDefault="006B7E85" w:rsidP="006B7E8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46EF7">
        <w:rPr>
          <w:b/>
          <w:bCs/>
          <w:sz w:val="22"/>
          <w:szCs w:val="22"/>
        </w:rPr>
        <w:t>Permission for Activities away from Premises</w:t>
      </w:r>
      <w:r w:rsidRPr="00646EF7">
        <w:rPr>
          <w:sz w:val="22"/>
          <w:szCs w:val="22"/>
        </w:rPr>
        <w:t xml:space="preserve"> (optional)</w:t>
      </w:r>
    </w:p>
    <w:p w14:paraId="54F5EF0E" w14:textId="4928A776" w:rsidR="006B7E85" w:rsidRDefault="006B7E85" w:rsidP="006B7E8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46EF7">
        <w:rPr>
          <w:b/>
          <w:bCs/>
          <w:sz w:val="22"/>
          <w:szCs w:val="22"/>
        </w:rPr>
        <w:t>Photographic Consent &amp; Release Preference Form</w:t>
      </w:r>
      <w:r w:rsidRPr="00646EF7">
        <w:rPr>
          <w:sz w:val="22"/>
          <w:szCs w:val="22"/>
        </w:rPr>
        <w:t>: (</w:t>
      </w:r>
      <w:r w:rsidRPr="00646EF7">
        <w:rPr>
          <w:i/>
          <w:iCs/>
          <w:sz w:val="22"/>
          <w:szCs w:val="22"/>
        </w:rPr>
        <w:t>A preference must be selected.</w:t>
      </w:r>
      <w:r w:rsidRPr="00646EF7">
        <w:rPr>
          <w:sz w:val="22"/>
          <w:szCs w:val="22"/>
        </w:rPr>
        <w:t xml:space="preserve"> Children without authorization will be unable to be photographed during special events).</w:t>
      </w:r>
    </w:p>
    <w:p w14:paraId="319D6227" w14:textId="77777777" w:rsidR="00051D7E" w:rsidRDefault="00051D7E" w:rsidP="00051D7E">
      <w:pPr>
        <w:rPr>
          <w:b/>
          <w:bCs/>
          <w:sz w:val="22"/>
          <w:szCs w:val="22"/>
          <w:u w:val="single"/>
        </w:rPr>
      </w:pPr>
    </w:p>
    <w:p w14:paraId="279EC81A" w14:textId="2A69A2F5" w:rsidR="00051D7E" w:rsidRPr="00051D7E" w:rsidRDefault="00051D7E" w:rsidP="00051D7E">
      <w:pPr>
        <w:rPr>
          <w:b/>
          <w:bCs/>
          <w:sz w:val="22"/>
          <w:szCs w:val="22"/>
          <w:u w:val="single"/>
        </w:rPr>
      </w:pPr>
      <w:r w:rsidRPr="00051D7E">
        <w:rPr>
          <w:b/>
          <w:bCs/>
          <w:sz w:val="22"/>
          <w:szCs w:val="22"/>
          <w:u w:val="single"/>
        </w:rPr>
        <w:t>HEALTH ASSESSMENT RECORD</w:t>
      </w:r>
    </w:p>
    <w:p w14:paraId="252438FA" w14:textId="77777777" w:rsidR="00051D7E" w:rsidRPr="00051D7E" w:rsidRDefault="00051D7E" w:rsidP="00051D7E">
      <w:pPr>
        <w:rPr>
          <w:b/>
          <w:bCs/>
          <w:u w:val="single"/>
        </w:rPr>
      </w:pPr>
    </w:p>
    <w:p w14:paraId="119278FE" w14:textId="520BAE22" w:rsidR="00051D7E" w:rsidRPr="00734067" w:rsidRDefault="00051D7E" w:rsidP="00051D7E">
      <w:pPr>
        <w:pStyle w:val="ListParagraph"/>
        <w:numPr>
          <w:ilvl w:val="0"/>
          <w:numId w:val="3"/>
        </w:numPr>
      </w:pPr>
      <w:r w:rsidRPr="00734067">
        <w:t>HAR Part 1 – completed, signed, dated by parent/guardian</w:t>
      </w:r>
    </w:p>
    <w:p w14:paraId="3B385827" w14:textId="77777777" w:rsidR="00051D7E" w:rsidRPr="00734067" w:rsidRDefault="00051D7E" w:rsidP="00051D7E">
      <w:pPr>
        <w:pStyle w:val="ListParagraph"/>
        <w:numPr>
          <w:ilvl w:val="0"/>
          <w:numId w:val="3"/>
        </w:numPr>
      </w:pPr>
      <w:r w:rsidRPr="00734067">
        <w:t>HAR Part 2 – completed, signed, dated by physician (date of exam must be within the year and updated every year)</w:t>
      </w:r>
    </w:p>
    <w:p w14:paraId="7B9AACA0" w14:textId="77777777" w:rsidR="00051D7E" w:rsidRPr="00734067" w:rsidRDefault="00051D7E" w:rsidP="00051D7E">
      <w:pPr>
        <w:pStyle w:val="ListParagraph"/>
        <w:numPr>
          <w:ilvl w:val="0"/>
          <w:numId w:val="3"/>
        </w:numPr>
      </w:pPr>
      <w:r w:rsidRPr="00734067">
        <w:t>HAR Immunization – updated immunizations</w:t>
      </w:r>
    </w:p>
    <w:p w14:paraId="77DD7BDE" w14:textId="41AEAD4A" w:rsidR="00051D7E" w:rsidRPr="00051D7E" w:rsidRDefault="00051D7E" w:rsidP="00051D7E">
      <w:pPr>
        <w:pStyle w:val="ListParagraph"/>
        <w:numPr>
          <w:ilvl w:val="0"/>
          <w:numId w:val="3"/>
        </w:numPr>
        <w:rPr>
          <w:i/>
          <w:iCs/>
        </w:rPr>
      </w:pPr>
      <w:r w:rsidRPr="00051D7E">
        <w:rPr>
          <w:i/>
          <w:iCs/>
        </w:rPr>
        <w:t xml:space="preserve">(I don’t need </w:t>
      </w:r>
      <w:r w:rsidR="009376BD">
        <w:rPr>
          <w:i/>
          <w:iCs/>
        </w:rPr>
        <w:t>the dental section</w:t>
      </w:r>
      <w:r w:rsidRPr="00051D7E">
        <w:rPr>
          <w:i/>
          <w:iCs/>
        </w:rPr>
        <w:t>)</w:t>
      </w:r>
    </w:p>
    <w:p w14:paraId="06E5FCB2" w14:textId="77777777" w:rsidR="00051D7E" w:rsidRPr="00821CFA" w:rsidRDefault="00051D7E" w:rsidP="00051D7E"/>
    <w:p w14:paraId="401BF4AF" w14:textId="77777777" w:rsidR="00051D7E" w:rsidRPr="00821CFA" w:rsidRDefault="00051D7E" w:rsidP="00051D7E">
      <w:pPr>
        <w:numPr>
          <w:ilvl w:val="0"/>
          <w:numId w:val="2"/>
        </w:numPr>
      </w:pPr>
      <w:r w:rsidRPr="00821CFA">
        <w:t>If your physician requires emergency medication at school/child care facility, additional paperwork is required.</w:t>
      </w:r>
    </w:p>
    <w:p w14:paraId="0B86A403" w14:textId="77777777" w:rsidR="00051D7E" w:rsidRPr="00734067" w:rsidRDefault="00051D7E" w:rsidP="00051D7E">
      <w:pPr>
        <w:numPr>
          <w:ilvl w:val="0"/>
          <w:numId w:val="2"/>
        </w:numPr>
      </w:pPr>
      <w:r w:rsidRPr="00821CFA">
        <w:t xml:space="preserve">Connecticut law requires that children ages 24–59 months receive at least one dose of the </w:t>
      </w:r>
      <w:r w:rsidRPr="00F8339A">
        <w:rPr>
          <w:b/>
          <w:bCs/>
        </w:rPr>
        <w:t>flu vaccine</w:t>
      </w:r>
      <w:r w:rsidRPr="00821CFA">
        <w:t xml:space="preserve"> each year between </w:t>
      </w:r>
      <w:r w:rsidRPr="00F8339A">
        <w:rPr>
          <w:b/>
          <w:bCs/>
        </w:rPr>
        <w:t>August 1 and December 31</w:t>
      </w:r>
      <w:r w:rsidRPr="00821CFA">
        <w:t xml:space="preserve"> to attend school. This includes children who attend licensed child care programs. </w:t>
      </w:r>
    </w:p>
    <w:p w14:paraId="5BA9864F" w14:textId="77777777" w:rsidR="00051D7E" w:rsidRPr="00051D7E" w:rsidRDefault="00051D7E" w:rsidP="00051D7E">
      <w:pPr>
        <w:rPr>
          <w:sz w:val="22"/>
          <w:szCs w:val="22"/>
        </w:rPr>
      </w:pPr>
    </w:p>
    <w:p w14:paraId="0D5FF901" w14:textId="77777777" w:rsidR="006B7E85" w:rsidRPr="00646EF7" w:rsidRDefault="006B7E85" w:rsidP="006B7E85">
      <w:pPr>
        <w:rPr>
          <w:sz w:val="22"/>
          <w:szCs w:val="22"/>
        </w:rPr>
      </w:pPr>
    </w:p>
    <w:p w14:paraId="45D61652" w14:textId="77777777" w:rsidR="00741553" w:rsidRDefault="00741553" w:rsidP="00741553">
      <w:pPr>
        <w:rPr>
          <w:sz w:val="22"/>
          <w:szCs w:val="22"/>
        </w:rPr>
      </w:pPr>
    </w:p>
    <w:p w14:paraId="6C5370D8" w14:textId="3F266886" w:rsidR="00D24F1C" w:rsidRDefault="00D24F1C" w:rsidP="00741553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Student-parents/guardians:</w:t>
      </w:r>
    </w:p>
    <w:p w14:paraId="5404FC22" w14:textId="4FDBD0A5" w:rsidR="00741553" w:rsidRDefault="00741553" w:rsidP="00741553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ELECTRONIC COPY OF YOUR CCSU SCHEDULE </w:t>
      </w:r>
    </w:p>
    <w:p w14:paraId="6757AD0F" w14:textId="42929812" w:rsidR="00741553" w:rsidRPr="00741553" w:rsidRDefault="00741553" w:rsidP="00741553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Electronic version of your CCSU Academic schedule each semester</w:t>
      </w:r>
    </w:p>
    <w:p w14:paraId="1BF45F00" w14:textId="77777777" w:rsidR="00191781" w:rsidRPr="00646EF7" w:rsidRDefault="00191781" w:rsidP="00191781">
      <w:pPr>
        <w:rPr>
          <w:sz w:val="22"/>
          <w:szCs w:val="22"/>
        </w:rPr>
      </w:pPr>
    </w:p>
    <w:sectPr w:rsidR="00191781" w:rsidRPr="00646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B7EA9"/>
    <w:multiLevelType w:val="hybridMultilevel"/>
    <w:tmpl w:val="D7CAD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95EC1"/>
    <w:multiLevelType w:val="hybridMultilevel"/>
    <w:tmpl w:val="A6E88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D77CC"/>
    <w:multiLevelType w:val="hybridMultilevel"/>
    <w:tmpl w:val="CC20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950150">
    <w:abstractNumId w:val="1"/>
  </w:num>
  <w:num w:numId="2" w16cid:durableId="434792271">
    <w:abstractNumId w:val="0"/>
  </w:num>
  <w:num w:numId="3" w16cid:durableId="2102409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81"/>
    <w:rsid w:val="00012150"/>
    <w:rsid w:val="00051D7E"/>
    <w:rsid w:val="00185263"/>
    <w:rsid w:val="00191781"/>
    <w:rsid w:val="001D4F89"/>
    <w:rsid w:val="002825D0"/>
    <w:rsid w:val="003536B1"/>
    <w:rsid w:val="00507DA9"/>
    <w:rsid w:val="005125E2"/>
    <w:rsid w:val="00604D7F"/>
    <w:rsid w:val="00646EF7"/>
    <w:rsid w:val="006B7E85"/>
    <w:rsid w:val="00722D95"/>
    <w:rsid w:val="00741553"/>
    <w:rsid w:val="0078273D"/>
    <w:rsid w:val="008201D2"/>
    <w:rsid w:val="00884DC7"/>
    <w:rsid w:val="009376BD"/>
    <w:rsid w:val="00953D0D"/>
    <w:rsid w:val="00954F36"/>
    <w:rsid w:val="00A10F9C"/>
    <w:rsid w:val="00BD70CC"/>
    <w:rsid w:val="00C104C7"/>
    <w:rsid w:val="00C12B1D"/>
    <w:rsid w:val="00C96B0C"/>
    <w:rsid w:val="00D24F1C"/>
    <w:rsid w:val="00EB6E56"/>
    <w:rsid w:val="00EC3A8D"/>
    <w:rsid w:val="00F23AE3"/>
    <w:rsid w:val="00F8339A"/>
    <w:rsid w:val="00FD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0CBB3E"/>
  <w15:chartTrackingRefBased/>
  <w15:docId w15:val="{03F74A00-9924-7D46-AFAC-7A86DD7F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7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7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7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7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7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7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7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7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7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7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7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7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327</Words>
  <Characters>1767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Kelly M. (School of Ed &amp; Professional Studies)</dc:creator>
  <cp:keywords/>
  <dc:description/>
  <cp:lastModifiedBy>McCarthy, Kelly M. (School of Education)</cp:lastModifiedBy>
  <cp:revision>15</cp:revision>
  <cp:lastPrinted>2026-01-06T16:25:00Z</cp:lastPrinted>
  <dcterms:created xsi:type="dcterms:W3CDTF">2024-10-18T14:58:00Z</dcterms:created>
  <dcterms:modified xsi:type="dcterms:W3CDTF">2026-01-07T17:44:00Z</dcterms:modified>
</cp:coreProperties>
</file>