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03" w:rsidRPr="002F5103" w:rsidRDefault="002F5103" w:rsidP="002F5103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2F5103">
        <w:rPr>
          <w:sz w:val="32"/>
          <w:szCs w:val="32"/>
        </w:rPr>
        <w:t>Central Connecticut State University</w:t>
      </w:r>
    </w:p>
    <w:p w:rsidR="00D4435F" w:rsidRDefault="002F5103" w:rsidP="002F5103">
      <w:pPr>
        <w:pStyle w:val="NoSpacing"/>
        <w:jc w:val="center"/>
        <w:rPr>
          <w:sz w:val="32"/>
          <w:szCs w:val="32"/>
        </w:rPr>
      </w:pPr>
      <w:r w:rsidRPr="002F5103">
        <w:rPr>
          <w:sz w:val="32"/>
          <w:szCs w:val="32"/>
        </w:rPr>
        <w:t>A</w:t>
      </w:r>
      <w:r w:rsidR="00D4435F" w:rsidRPr="002F5103">
        <w:rPr>
          <w:sz w:val="32"/>
          <w:szCs w:val="32"/>
        </w:rPr>
        <w:t xml:space="preserve">nnual </w:t>
      </w:r>
      <w:r w:rsidRPr="002F5103">
        <w:rPr>
          <w:sz w:val="32"/>
          <w:szCs w:val="32"/>
        </w:rPr>
        <w:t>H</w:t>
      </w:r>
      <w:r w:rsidR="00D4435F" w:rsidRPr="002F5103">
        <w:rPr>
          <w:sz w:val="32"/>
          <w:szCs w:val="32"/>
        </w:rPr>
        <w:t xml:space="preserve">ousing </w:t>
      </w:r>
      <w:r>
        <w:rPr>
          <w:sz w:val="32"/>
          <w:szCs w:val="32"/>
        </w:rPr>
        <w:t>Contract</w:t>
      </w:r>
    </w:p>
    <w:p w:rsidR="002F5103" w:rsidRPr="002F5103" w:rsidRDefault="002F5103" w:rsidP="002F5103">
      <w:pPr>
        <w:pStyle w:val="NoSpacing"/>
        <w:jc w:val="center"/>
        <w:rPr>
          <w:sz w:val="32"/>
          <w:szCs w:val="32"/>
        </w:rPr>
      </w:pPr>
    </w:p>
    <w:p w:rsidR="00D4435F" w:rsidRPr="00D4435F" w:rsidRDefault="00D4435F" w:rsidP="00D4435F">
      <w:p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b/>
          <w:bCs/>
          <w:color w:val="000000"/>
        </w:rPr>
      </w:pPr>
      <w:r w:rsidRPr="00D4435F">
        <w:rPr>
          <w:rFonts w:eastAsia="Times New Roman" w:cs="Times New Roman"/>
          <w:b/>
          <w:bCs/>
          <w:color w:val="000000"/>
        </w:rPr>
        <w:t>How will this work?</w:t>
      </w:r>
    </w:p>
    <w:p w:rsidR="00E75E6E" w:rsidRDefault="00D4435F" w:rsidP="00D4435F">
      <w:pPr>
        <w:shd w:val="clear" w:color="auto" w:fill="FFFFFF"/>
        <w:spacing w:after="180" w:line="360" w:lineRule="atLeast"/>
        <w:textAlignment w:val="baseline"/>
      </w:pPr>
      <w:r w:rsidRPr="00D4435F">
        <w:rPr>
          <w:rFonts w:eastAsia="Times New Roman" w:cs="Times New Roman"/>
          <w:color w:val="000000"/>
        </w:rPr>
        <w:t xml:space="preserve">The Annual Housing Contract </w:t>
      </w:r>
      <w:r w:rsidR="00646D9A">
        <w:rPr>
          <w:rFonts w:eastAsia="Times New Roman" w:cs="Times New Roman"/>
          <w:color w:val="000000"/>
        </w:rPr>
        <w:t>is binding</w:t>
      </w:r>
      <w:r w:rsidRPr="00D4435F">
        <w:rPr>
          <w:rFonts w:eastAsia="Times New Roman" w:cs="Times New Roman"/>
          <w:color w:val="000000"/>
        </w:rPr>
        <w:t xml:space="preserve"> for the entire academic year (fall and spring semesters) when you pay the non-refundable housing deposit, complete the housing application and/or receive a housing assignment for the fall semester. </w:t>
      </w:r>
      <w:r w:rsidR="008238C3">
        <w:rPr>
          <w:rFonts w:eastAsia="Times New Roman" w:cs="Times New Roman"/>
          <w:color w:val="000000"/>
        </w:rPr>
        <w:t xml:space="preserve"> </w:t>
      </w:r>
      <w:r w:rsidRPr="00D4435F">
        <w:rPr>
          <w:rFonts w:eastAsia="Times New Roman" w:cs="Times New Roman"/>
          <w:color w:val="000000"/>
        </w:rPr>
        <w:t>If you apply after the start of the fall semester, you will be bound for the remainder of the academic year</w:t>
      </w:r>
      <w:r w:rsidR="00A05854">
        <w:rPr>
          <w:rFonts w:eastAsia="Times New Roman" w:cs="Times New Roman"/>
          <w:color w:val="000000"/>
        </w:rPr>
        <w:t>.</w:t>
      </w:r>
      <w:r w:rsidRPr="00D4435F">
        <w:rPr>
          <w:rFonts w:eastAsia="Times New Roman" w:cs="Times New Roman"/>
          <w:color w:val="000000"/>
        </w:rPr>
        <w:t xml:space="preserve"> </w:t>
      </w:r>
      <w:r w:rsidR="008238C3">
        <w:rPr>
          <w:rFonts w:eastAsia="Times New Roman" w:cs="Times New Roman"/>
          <w:color w:val="000000"/>
        </w:rPr>
        <w:t xml:space="preserve"> </w:t>
      </w:r>
      <w:r w:rsidRPr="00D4435F">
        <w:rPr>
          <w:rFonts w:eastAsia="Times New Roman" w:cs="Times New Roman"/>
          <w:color w:val="000000"/>
        </w:rPr>
        <w:t>If you apply for the spring semester, you</w:t>
      </w:r>
      <w:r w:rsidR="00646D9A">
        <w:rPr>
          <w:rFonts w:eastAsia="Times New Roman" w:cs="Times New Roman"/>
          <w:color w:val="000000"/>
        </w:rPr>
        <w:t xml:space="preserve"> are bound to the</w:t>
      </w:r>
      <w:r w:rsidRPr="00D4435F">
        <w:rPr>
          <w:rFonts w:eastAsia="Times New Roman" w:cs="Times New Roman"/>
          <w:color w:val="000000"/>
        </w:rPr>
        <w:t xml:space="preserve"> contract for the entirety of the spring semester, but does </w:t>
      </w:r>
      <w:r w:rsidR="008238C3" w:rsidRPr="008238C3">
        <w:rPr>
          <w:rFonts w:eastAsia="Times New Roman" w:cs="Times New Roman"/>
          <w:color w:val="000000"/>
          <w:u w:val="single"/>
        </w:rPr>
        <w:t>not</w:t>
      </w:r>
      <w:r w:rsidRPr="00D4435F">
        <w:rPr>
          <w:rFonts w:eastAsia="Times New Roman" w:cs="Times New Roman"/>
          <w:color w:val="000000"/>
        </w:rPr>
        <w:t xml:space="preserve"> roll into the fall</w:t>
      </w:r>
      <w:r w:rsidRPr="00E75E6E">
        <w:rPr>
          <w:rFonts w:eastAsia="Times New Roman" w:cs="Times New Roman"/>
          <w:color w:val="000000"/>
        </w:rPr>
        <w:t>.</w:t>
      </w:r>
      <w:r w:rsidR="009768DE" w:rsidRPr="00E75E6E">
        <w:rPr>
          <w:rFonts w:eastAsia="Times New Roman" w:cs="Times New Roman"/>
          <w:color w:val="000000"/>
        </w:rPr>
        <w:t xml:space="preserve">  </w:t>
      </w:r>
      <w:r w:rsidR="009768DE" w:rsidRPr="00E75E6E">
        <w:t>Only matriculated students with satisfactory academic progress are eligible to live on campus.</w:t>
      </w:r>
    </w:p>
    <w:p w:rsidR="00D4435F" w:rsidRPr="00D4435F" w:rsidRDefault="00E75E6E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 xml:space="preserve"> </w:t>
      </w:r>
      <w:r w:rsidR="00D4435F" w:rsidRPr="00D4435F">
        <w:rPr>
          <w:rFonts w:eastAsia="Times New Roman" w:cs="Times New Roman"/>
          <w:color w:val="000000"/>
        </w:rPr>
        <w:t xml:space="preserve">Fall housing assignments will automatically roll to the spring semester if you remain enrolled at </w:t>
      </w:r>
      <w:r w:rsidR="00D4435F">
        <w:rPr>
          <w:rFonts w:eastAsia="Times New Roman" w:cs="Times New Roman"/>
          <w:color w:val="000000"/>
        </w:rPr>
        <w:t>CCSU</w:t>
      </w:r>
      <w:r w:rsidR="00D4435F" w:rsidRPr="00D4435F">
        <w:rPr>
          <w:rFonts w:eastAsia="Times New Roman" w:cs="Times New Roman"/>
          <w:color w:val="000000"/>
        </w:rPr>
        <w:t xml:space="preserve">. </w:t>
      </w:r>
    </w:p>
    <w:p w:rsidR="00116237" w:rsidRDefault="00D4435F" w:rsidP="00D4435F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  <w:r w:rsidRPr="00D4435F">
        <w:rPr>
          <w:rFonts w:eastAsia="Times New Roman" w:cs="Times New Roman"/>
          <w:b/>
          <w:bCs/>
          <w:color w:val="000000"/>
          <w:bdr w:val="none" w:sz="0" w:space="0" w:color="auto" w:frame="1"/>
        </w:rPr>
        <w:t>Does this contract include breaks like intersession?</w:t>
      </w:r>
    </w:p>
    <w:p w:rsidR="00554FAA" w:rsidRDefault="00D4435F" w:rsidP="00D4435F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br/>
        <w:t xml:space="preserve">No. The </w:t>
      </w:r>
      <w:r w:rsidR="00A05854">
        <w:rPr>
          <w:rFonts w:eastAsia="Times New Roman" w:cs="Times New Roman"/>
          <w:color w:val="000000"/>
        </w:rPr>
        <w:t>A</w:t>
      </w:r>
      <w:r w:rsidRPr="00D4435F">
        <w:rPr>
          <w:rFonts w:eastAsia="Times New Roman" w:cs="Times New Roman"/>
          <w:color w:val="000000"/>
        </w:rPr>
        <w:t>nnual</w:t>
      </w:r>
      <w:r w:rsidR="00A05854">
        <w:rPr>
          <w:rFonts w:eastAsia="Times New Roman" w:cs="Times New Roman"/>
          <w:color w:val="000000"/>
        </w:rPr>
        <w:t xml:space="preserve"> Housing C</w:t>
      </w:r>
      <w:r w:rsidRPr="00D4435F">
        <w:rPr>
          <w:rFonts w:eastAsia="Times New Roman" w:cs="Times New Roman"/>
          <w:color w:val="000000"/>
        </w:rPr>
        <w:t xml:space="preserve">ontract refers only to the normal “open/close” schedule for the fall and spring semesters as developed by the </w:t>
      </w:r>
      <w:r>
        <w:rPr>
          <w:rFonts w:eastAsia="Times New Roman" w:cs="Times New Roman"/>
          <w:color w:val="000000"/>
        </w:rPr>
        <w:t>Department of Residence Life</w:t>
      </w:r>
      <w:r w:rsidRPr="00D4435F">
        <w:rPr>
          <w:rFonts w:eastAsia="Times New Roman" w:cs="Times New Roman"/>
          <w:color w:val="000000"/>
        </w:rPr>
        <w:t xml:space="preserve">. </w:t>
      </w:r>
      <w:r w:rsidR="00421D3D">
        <w:rPr>
          <w:rFonts w:eastAsia="Times New Roman" w:cs="Times New Roman"/>
          <w:color w:val="000000"/>
        </w:rPr>
        <w:t xml:space="preserve"> </w:t>
      </w:r>
      <w:r w:rsidRPr="00D4435F">
        <w:rPr>
          <w:rFonts w:eastAsia="Times New Roman" w:cs="Times New Roman"/>
          <w:color w:val="000000"/>
        </w:rPr>
        <w:t xml:space="preserve">Students will check in and check out of the buildings, </w:t>
      </w:r>
      <w:r>
        <w:rPr>
          <w:rFonts w:eastAsia="Times New Roman" w:cs="Times New Roman"/>
          <w:color w:val="000000"/>
        </w:rPr>
        <w:t>at the start and end of each semester and during official break periods during the semester</w:t>
      </w:r>
      <w:r w:rsidRPr="00D4435F">
        <w:rPr>
          <w:rFonts w:eastAsia="Times New Roman" w:cs="Times New Roman"/>
          <w:color w:val="000000"/>
        </w:rPr>
        <w:t>.</w:t>
      </w:r>
    </w:p>
    <w:p w:rsidR="00554FAA" w:rsidRDefault="00554FAA" w:rsidP="00D4435F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color w:val="000000"/>
        </w:rPr>
      </w:pPr>
    </w:p>
    <w:p w:rsidR="00D4435F" w:rsidRPr="00D4435F" w:rsidRDefault="00D4435F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 xml:space="preserve">The residence halls are closed and students must vacate them during all University breaks (i.e., Thanksgiving, </w:t>
      </w:r>
      <w:r>
        <w:rPr>
          <w:rFonts w:eastAsia="Times New Roman" w:cs="Times New Roman"/>
          <w:color w:val="000000"/>
        </w:rPr>
        <w:t>Intersession</w:t>
      </w:r>
      <w:r w:rsidRPr="00D4435F">
        <w:rPr>
          <w:rFonts w:eastAsia="Times New Roman" w:cs="Times New Roman"/>
          <w:color w:val="000000"/>
        </w:rPr>
        <w:t xml:space="preserve">, and Spring breaks). </w:t>
      </w:r>
      <w:r w:rsidR="008238C3">
        <w:rPr>
          <w:rFonts w:eastAsia="Times New Roman" w:cs="Times New Roman"/>
          <w:color w:val="000000"/>
        </w:rPr>
        <w:t xml:space="preserve"> </w:t>
      </w:r>
      <w:r w:rsidRPr="00D4435F">
        <w:rPr>
          <w:rFonts w:eastAsia="Times New Roman" w:cs="Times New Roman"/>
          <w:color w:val="000000"/>
        </w:rPr>
        <w:t xml:space="preserve">Specific dates of University breaks will be published on University </w:t>
      </w:r>
      <w:r>
        <w:rPr>
          <w:rFonts w:eastAsia="Times New Roman" w:cs="Times New Roman"/>
          <w:color w:val="000000"/>
        </w:rPr>
        <w:t>and Department of Residence Life</w:t>
      </w:r>
      <w:r w:rsidRPr="00D4435F">
        <w:rPr>
          <w:rFonts w:eastAsia="Times New Roman" w:cs="Times New Roman"/>
          <w:color w:val="000000"/>
        </w:rPr>
        <w:t xml:space="preserve"> calendars.</w:t>
      </w:r>
    </w:p>
    <w:p w:rsidR="00D4435F" w:rsidRPr="00D4435F" w:rsidRDefault="00D4435F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 xml:space="preserve">The </w:t>
      </w:r>
      <w:r>
        <w:rPr>
          <w:rFonts w:eastAsia="Times New Roman" w:cs="Times New Roman"/>
          <w:color w:val="000000"/>
        </w:rPr>
        <w:t>annual</w:t>
      </w:r>
      <w:r w:rsidRPr="00D4435F">
        <w:rPr>
          <w:rFonts w:eastAsia="Times New Roman" w:cs="Times New Roman"/>
          <w:color w:val="000000"/>
        </w:rPr>
        <w:t xml:space="preserve"> Housing Contract will end at the conclusion of the spring semester on the date publicized on the University and/or </w:t>
      </w:r>
      <w:r>
        <w:rPr>
          <w:rFonts w:eastAsia="Times New Roman" w:cs="Times New Roman"/>
          <w:color w:val="000000"/>
        </w:rPr>
        <w:t>Department of Residence</w:t>
      </w:r>
      <w:r w:rsidRPr="00D4435F">
        <w:rPr>
          <w:rFonts w:eastAsia="Times New Roman" w:cs="Times New Roman"/>
          <w:color w:val="000000"/>
        </w:rPr>
        <w:t xml:space="preserve"> Life calendar for residence halls to close.</w:t>
      </w:r>
    </w:p>
    <w:p w:rsidR="00D4435F" w:rsidRPr="00D4435F" w:rsidRDefault="00D4435F" w:rsidP="00D4435F">
      <w:p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b/>
          <w:bCs/>
          <w:color w:val="000000"/>
        </w:rPr>
      </w:pPr>
      <w:r w:rsidRPr="00D4435F">
        <w:rPr>
          <w:rFonts w:eastAsia="Times New Roman" w:cs="Times New Roman"/>
          <w:b/>
          <w:bCs/>
          <w:color w:val="000000"/>
        </w:rPr>
        <w:t>Application and Assignment Process</w:t>
      </w:r>
    </w:p>
    <w:p w:rsidR="00D4435F" w:rsidRDefault="00D4435F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 xml:space="preserve">The </w:t>
      </w:r>
      <w:r>
        <w:rPr>
          <w:rFonts w:eastAsia="Times New Roman" w:cs="Times New Roman"/>
          <w:color w:val="000000"/>
        </w:rPr>
        <w:t xml:space="preserve">non-refundable </w:t>
      </w:r>
      <w:r w:rsidRPr="00D4435F">
        <w:rPr>
          <w:rFonts w:eastAsia="Times New Roman" w:cs="Times New Roman"/>
          <w:color w:val="000000"/>
        </w:rPr>
        <w:t xml:space="preserve">Housing Deposit is paid once each year, when a student applies for housing for the following year. The deposit is non-refundable, and will cover the entire year for which you applied. All students (returning and new) must submit a housing deposit by the deadline (March </w:t>
      </w:r>
      <w:r>
        <w:rPr>
          <w:rFonts w:eastAsia="Times New Roman" w:cs="Times New Roman"/>
          <w:color w:val="000000"/>
        </w:rPr>
        <w:t>1</w:t>
      </w:r>
      <w:r w:rsidRPr="00D4435F">
        <w:rPr>
          <w:rFonts w:eastAsia="Times New Roman" w:cs="Times New Roman"/>
          <w:color w:val="000000"/>
        </w:rPr>
        <w:t xml:space="preserve"> for curre</w:t>
      </w:r>
      <w:r>
        <w:rPr>
          <w:rFonts w:eastAsia="Times New Roman" w:cs="Times New Roman"/>
          <w:color w:val="000000"/>
        </w:rPr>
        <w:t>nt resident students and May 1</w:t>
      </w:r>
      <w:r w:rsidRPr="00D4435F">
        <w:rPr>
          <w:rFonts w:eastAsia="Times New Roman" w:cs="Times New Roman"/>
          <w:color w:val="000000"/>
        </w:rPr>
        <w:t xml:space="preserve"> for students</w:t>
      </w:r>
      <w:r w:rsidR="009D24E1">
        <w:rPr>
          <w:rFonts w:eastAsia="Times New Roman" w:cs="Times New Roman"/>
          <w:color w:val="000000"/>
        </w:rPr>
        <w:t xml:space="preserve"> who do not currently live on campus</w:t>
      </w:r>
      <w:r w:rsidRPr="00D4435F">
        <w:rPr>
          <w:rFonts w:eastAsia="Times New Roman" w:cs="Times New Roman"/>
          <w:color w:val="000000"/>
        </w:rPr>
        <w:t>) and complete a housing application for each fall semester (or the spring if you are new to housing for the spring) prior to be</w:t>
      </w:r>
      <w:r w:rsidR="006D6C97">
        <w:rPr>
          <w:rFonts w:eastAsia="Times New Roman" w:cs="Times New Roman"/>
          <w:color w:val="000000"/>
        </w:rPr>
        <w:t>ing</w:t>
      </w:r>
      <w:r w:rsidRPr="00D4435F">
        <w:rPr>
          <w:rFonts w:eastAsia="Times New Roman" w:cs="Times New Roman"/>
          <w:color w:val="000000"/>
        </w:rPr>
        <w:t xml:space="preserve"> assigned to housing. Returning students who do not submit the deposit</w:t>
      </w:r>
      <w:r w:rsidR="009D24E1">
        <w:rPr>
          <w:rFonts w:eastAsia="Times New Roman" w:cs="Times New Roman"/>
          <w:color w:val="000000"/>
        </w:rPr>
        <w:t xml:space="preserve"> and</w:t>
      </w:r>
      <w:r w:rsidRPr="00D4435F">
        <w:rPr>
          <w:rFonts w:eastAsia="Times New Roman" w:cs="Times New Roman"/>
          <w:color w:val="000000"/>
        </w:rPr>
        <w:t xml:space="preserve"> application by the deadlines are not eligible for the housing selection process.</w:t>
      </w:r>
      <w:r w:rsidR="009D24E1">
        <w:rPr>
          <w:rFonts w:eastAsia="Times New Roman" w:cs="Times New Roman"/>
          <w:color w:val="000000"/>
        </w:rPr>
        <w:t xml:space="preserve">  </w:t>
      </w:r>
    </w:p>
    <w:p w:rsidR="00FF70B3" w:rsidRDefault="009D24E1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Returning Resident Students: Once you have paid the non-refundable housing deposit and submitted a Housing Application, you will be able to select a roommate and room during the Room Selection Process.</w:t>
      </w:r>
    </w:p>
    <w:p w:rsidR="00D4435F" w:rsidRDefault="00D4435F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lastRenderedPageBreak/>
        <w:t xml:space="preserve">Students </w:t>
      </w:r>
      <w:r w:rsidR="00A05854">
        <w:rPr>
          <w:rFonts w:eastAsia="Times New Roman" w:cs="Times New Roman"/>
          <w:color w:val="000000"/>
        </w:rPr>
        <w:t>N</w:t>
      </w:r>
      <w:r w:rsidRPr="00D4435F">
        <w:rPr>
          <w:rFonts w:eastAsia="Times New Roman" w:cs="Times New Roman"/>
          <w:color w:val="000000"/>
        </w:rPr>
        <w:t xml:space="preserve">ew to </w:t>
      </w:r>
      <w:r>
        <w:rPr>
          <w:rFonts w:eastAsia="Times New Roman" w:cs="Times New Roman"/>
          <w:color w:val="000000"/>
        </w:rPr>
        <w:t>CCSU</w:t>
      </w:r>
      <w:r w:rsidR="00A05854">
        <w:rPr>
          <w:rFonts w:eastAsia="Times New Roman" w:cs="Times New Roman"/>
          <w:color w:val="000000"/>
        </w:rPr>
        <w:t xml:space="preserve"> Housing</w:t>
      </w:r>
      <w:r w:rsidRPr="00D4435F">
        <w:rPr>
          <w:rFonts w:eastAsia="Times New Roman" w:cs="Times New Roman"/>
          <w:color w:val="000000"/>
        </w:rPr>
        <w:t xml:space="preserve">: Once you have paid the </w:t>
      </w:r>
      <w:r>
        <w:rPr>
          <w:rFonts w:eastAsia="Times New Roman" w:cs="Times New Roman"/>
          <w:color w:val="000000"/>
        </w:rPr>
        <w:t xml:space="preserve">non-refundable housing </w:t>
      </w:r>
      <w:r w:rsidRPr="00D4435F">
        <w:rPr>
          <w:rFonts w:eastAsia="Times New Roman" w:cs="Times New Roman"/>
          <w:color w:val="000000"/>
        </w:rPr>
        <w:t xml:space="preserve">deposit and submitted a Housing Application, you </w:t>
      </w:r>
      <w:r>
        <w:rPr>
          <w:rFonts w:eastAsia="Times New Roman" w:cs="Times New Roman"/>
          <w:color w:val="000000"/>
        </w:rPr>
        <w:t xml:space="preserve">will be able to select a roommate and room during New Student Housing </w:t>
      </w:r>
      <w:r w:rsidR="00A05854">
        <w:rPr>
          <w:rFonts w:eastAsia="Times New Roman" w:cs="Times New Roman"/>
          <w:color w:val="000000"/>
        </w:rPr>
        <w:t>Selection</w:t>
      </w:r>
      <w:r w:rsidR="00421D3D">
        <w:rPr>
          <w:rFonts w:eastAsia="Times New Roman" w:cs="Times New Roman"/>
          <w:color w:val="000000"/>
        </w:rPr>
        <w:t xml:space="preserve">. </w:t>
      </w:r>
    </w:p>
    <w:p w:rsidR="009D24E1" w:rsidRPr="00D4435F" w:rsidRDefault="009D24E1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All students who pay the non-refundable housing deposit and submit a </w:t>
      </w:r>
      <w:r w:rsidR="00A05854">
        <w:rPr>
          <w:rFonts w:eastAsia="Times New Roman" w:cs="Times New Roman"/>
          <w:color w:val="000000"/>
        </w:rPr>
        <w:t>h</w:t>
      </w:r>
      <w:r>
        <w:rPr>
          <w:rFonts w:eastAsia="Times New Roman" w:cs="Times New Roman"/>
          <w:color w:val="000000"/>
        </w:rPr>
        <w:t xml:space="preserve">ousing </w:t>
      </w:r>
      <w:r w:rsidR="00A05854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 xml:space="preserve">pplication by the established deadlines will be guaranteed a room for that academic year.  </w:t>
      </w:r>
    </w:p>
    <w:p w:rsidR="00D4435F" w:rsidRPr="00D4435F" w:rsidRDefault="00A05854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="00D4435F" w:rsidRPr="00D4435F">
        <w:rPr>
          <w:rFonts w:eastAsia="Times New Roman" w:cs="Times New Roman"/>
          <w:color w:val="000000"/>
        </w:rPr>
        <w:t>lthough it is a</w:t>
      </w:r>
      <w:r w:rsidR="00D4435F">
        <w:rPr>
          <w:rFonts w:eastAsia="Times New Roman" w:cs="Times New Roman"/>
          <w:color w:val="000000"/>
        </w:rPr>
        <w:t>n</w:t>
      </w:r>
      <w:r w:rsidR="00D4435F" w:rsidRPr="00D4435F">
        <w:rPr>
          <w:rFonts w:eastAsia="Times New Roman" w:cs="Times New Roman"/>
          <w:color w:val="000000"/>
        </w:rPr>
        <w:t xml:space="preserve"> annual contract, the bill will reflect only one semester’s charge at a time.</w:t>
      </w:r>
    </w:p>
    <w:p w:rsidR="00CE0864" w:rsidRDefault="00D4435F" w:rsidP="00CE0864">
      <w:p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b/>
          <w:bCs/>
          <w:color w:val="000000"/>
        </w:rPr>
      </w:pPr>
      <w:r w:rsidRPr="00D4435F">
        <w:rPr>
          <w:rFonts w:eastAsia="Times New Roman" w:cs="Times New Roman"/>
          <w:b/>
          <w:bCs/>
          <w:color w:val="000000"/>
        </w:rPr>
        <w:t>Annual Contract Cancellation</w:t>
      </w:r>
    </w:p>
    <w:p w:rsidR="00CE0864" w:rsidRPr="00CE0864" w:rsidRDefault="00CE0864" w:rsidP="00CE0864">
      <w:pPr>
        <w:pStyle w:val="ListParagraph"/>
        <w:numPr>
          <w:ilvl w:val="0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b/>
          <w:bCs/>
          <w:color w:val="000000"/>
          <w:u w:val="single"/>
        </w:rPr>
        <w:t>For Students Who Remain Enrolled At CCSU</w:t>
      </w:r>
    </w:p>
    <w:p w:rsidR="006D1B6B" w:rsidRPr="00CE0864" w:rsidRDefault="00DF6B18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>Students who submit a non-refundable housing deposit for the academic year may cancel their housing between March 1</w:t>
      </w:r>
      <w:r w:rsidR="00646D9A">
        <w:rPr>
          <w:rFonts w:eastAsia="Times New Roman" w:cs="Times New Roman"/>
          <w:color w:val="000000"/>
        </w:rPr>
        <w:t xml:space="preserve"> </w:t>
      </w:r>
      <w:r w:rsidRPr="00CE0864">
        <w:rPr>
          <w:rFonts w:eastAsia="Times New Roman" w:cs="Times New Roman"/>
          <w:color w:val="000000"/>
        </w:rPr>
        <w:t xml:space="preserve">and June 30. </w:t>
      </w:r>
      <w:r w:rsidR="00CE0864">
        <w:rPr>
          <w:rFonts w:eastAsia="Times New Roman" w:cs="Times New Roman"/>
          <w:color w:val="000000"/>
        </w:rPr>
        <w:t xml:space="preserve"> </w:t>
      </w:r>
    </w:p>
    <w:p w:rsidR="006D1B6B" w:rsidRPr="00CE0864" w:rsidRDefault="00DF6B18" w:rsidP="00CE0864">
      <w:pPr>
        <w:pStyle w:val="ListParagraph"/>
        <w:numPr>
          <w:ilvl w:val="2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 xml:space="preserve">Students who cancel during this timeframe will forfeit the non-refundable housing deposit.   </w:t>
      </w:r>
    </w:p>
    <w:p w:rsidR="00CE0864" w:rsidRDefault="00CE0864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>Students who cancel on or after July 1</w:t>
      </w:r>
      <w:r w:rsidR="00646D9A">
        <w:rPr>
          <w:rFonts w:eastAsia="Times New Roman" w:cs="Times New Roman"/>
          <w:color w:val="000000"/>
        </w:rPr>
        <w:t xml:space="preserve"> </w:t>
      </w:r>
      <w:r w:rsidRPr="00CE0864">
        <w:rPr>
          <w:rFonts w:eastAsia="Times New Roman" w:cs="Times New Roman"/>
          <w:color w:val="000000"/>
        </w:rPr>
        <w:t>will be responsible for 100% of the room charges for the academic year</w:t>
      </w:r>
      <w:r>
        <w:rPr>
          <w:rFonts w:eastAsia="Times New Roman" w:cs="Times New Roman"/>
          <w:color w:val="000000"/>
        </w:rPr>
        <w:t xml:space="preserve">. </w:t>
      </w:r>
    </w:p>
    <w:p w:rsidR="006D1B6B" w:rsidRDefault="00DF6B18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 xml:space="preserve">The meal plan charges will be refunded </w:t>
      </w:r>
      <w:r w:rsidR="00A5716F">
        <w:rPr>
          <w:rFonts w:eastAsia="Times New Roman" w:cs="Times New Roman"/>
          <w:color w:val="000000"/>
        </w:rPr>
        <w:t>based on a proration.</w:t>
      </w:r>
      <w:r w:rsidRPr="00CE0864">
        <w:rPr>
          <w:rFonts w:eastAsia="Times New Roman" w:cs="Times New Roman"/>
          <w:color w:val="000000"/>
        </w:rPr>
        <w:t xml:space="preserve">   </w:t>
      </w:r>
    </w:p>
    <w:p w:rsidR="00CE0864" w:rsidRPr="00CE0864" w:rsidRDefault="00CE0864" w:rsidP="00CE0864">
      <w:pPr>
        <w:pStyle w:val="ListParagraph"/>
        <w:numPr>
          <w:ilvl w:val="0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b/>
          <w:bCs/>
          <w:color w:val="000000"/>
          <w:u w:val="single"/>
        </w:rPr>
        <w:t>For Students Who Withdraw From CCSU</w:t>
      </w:r>
    </w:p>
    <w:p w:rsidR="00CE0864" w:rsidRDefault="00CE0864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>For students who withdraw up to the first day of University wide classes 100% of the balance paid minus the housing deposit will be refunded.</w:t>
      </w:r>
    </w:p>
    <w:p w:rsidR="008238C3" w:rsidRDefault="008238C3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For students who withdraw during </w:t>
      </w:r>
      <w:r w:rsidRPr="00CE0864">
        <w:rPr>
          <w:rFonts w:eastAsia="Times New Roman" w:cs="Times New Roman"/>
          <w:color w:val="000000"/>
        </w:rPr>
        <w:t xml:space="preserve">the first </w:t>
      </w:r>
      <w:r>
        <w:rPr>
          <w:rFonts w:eastAsia="Times New Roman" w:cs="Times New Roman"/>
          <w:color w:val="000000"/>
        </w:rPr>
        <w:t>week of the semester 90</w:t>
      </w:r>
      <w:r w:rsidRPr="00CE0864">
        <w:rPr>
          <w:rFonts w:eastAsia="Times New Roman" w:cs="Times New Roman"/>
          <w:color w:val="000000"/>
        </w:rPr>
        <w:t>% of the balance paid minus the housing deposit will be refunded</w:t>
      </w:r>
      <w:r>
        <w:rPr>
          <w:rFonts w:eastAsia="Times New Roman" w:cs="Times New Roman"/>
          <w:color w:val="000000"/>
        </w:rPr>
        <w:t>.</w:t>
      </w:r>
    </w:p>
    <w:p w:rsidR="00CE0864" w:rsidRDefault="00CE0864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 xml:space="preserve">For students who withdraw during the </w:t>
      </w:r>
      <w:r w:rsidR="008238C3">
        <w:rPr>
          <w:rFonts w:eastAsia="Times New Roman" w:cs="Times New Roman"/>
          <w:color w:val="000000"/>
        </w:rPr>
        <w:t>second week</w:t>
      </w:r>
      <w:r w:rsidRPr="00CE0864">
        <w:rPr>
          <w:rFonts w:eastAsia="Times New Roman" w:cs="Times New Roman"/>
          <w:color w:val="000000"/>
        </w:rPr>
        <w:t xml:space="preserve"> of the semester 60% of the balance paid minus the housing deposit will be refunded.</w:t>
      </w:r>
    </w:p>
    <w:p w:rsidR="00CE0864" w:rsidRDefault="00CE0864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>For students who withdraw during the third and fourth weeks of the semester 40% of the balance paid minus the housing deposit will be refunded.</w:t>
      </w:r>
    </w:p>
    <w:p w:rsidR="00A05854" w:rsidRDefault="00A05854" w:rsidP="00CE0864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No refunds after the fourth week</w:t>
      </w:r>
    </w:p>
    <w:p w:rsidR="00554FAA" w:rsidRPr="00D02EA1" w:rsidRDefault="00CE0864" w:rsidP="00D02EA1">
      <w:pPr>
        <w:pStyle w:val="ListParagraph"/>
        <w:numPr>
          <w:ilvl w:val="1"/>
          <w:numId w:val="2"/>
        </w:numPr>
        <w:shd w:val="clear" w:color="auto" w:fill="FFFFFF"/>
        <w:spacing w:after="300" w:line="360" w:lineRule="atLeast"/>
        <w:textAlignment w:val="baseline"/>
        <w:outlineLvl w:val="1"/>
        <w:rPr>
          <w:rFonts w:eastAsia="Times New Roman" w:cs="Times New Roman"/>
          <w:color w:val="000000"/>
        </w:rPr>
      </w:pPr>
      <w:r w:rsidRPr="00CE0864">
        <w:rPr>
          <w:rFonts w:eastAsia="Times New Roman" w:cs="Times New Roman"/>
          <w:color w:val="000000"/>
        </w:rPr>
        <w:t xml:space="preserve">The meal plan charges will be refunded </w:t>
      </w:r>
      <w:r w:rsidR="00A5716F">
        <w:rPr>
          <w:rFonts w:eastAsia="Times New Roman" w:cs="Times New Roman"/>
          <w:color w:val="000000"/>
        </w:rPr>
        <w:t>based on a proration</w:t>
      </w:r>
      <w:r w:rsidR="00D02EA1">
        <w:rPr>
          <w:rFonts w:eastAsia="Times New Roman" w:cs="Times New Roman"/>
          <w:color w:val="000000"/>
        </w:rPr>
        <w:t xml:space="preserve">.  </w:t>
      </w:r>
    </w:p>
    <w:p w:rsidR="00D4435F" w:rsidRPr="00D4435F" w:rsidRDefault="00D4435F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 xml:space="preserve">Because the contract will cover the entire academic year, there may be reasons a student may need to cancel the contract. </w:t>
      </w:r>
      <w:r w:rsidR="00EA786F">
        <w:rPr>
          <w:rFonts w:eastAsia="Times New Roman" w:cs="Times New Roman"/>
          <w:color w:val="000000"/>
        </w:rPr>
        <w:t xml:space="preserve"> </w:t>
      </w:r>
      <w:r w:rsidRPr="00D4435F">
        <w:rPr>
          <w:rFonts w:eastAsia="Times New Roman" w:cs="Times New Roman"/>
          <w:color w:val="000000"/>
        </w:rPr>
        <w:t>Students who submit a</w:t>
      </w:r>
      <w:r w:rsidR="008B40F2">
        <w:rPr>
          <w:rFonts w:eastAsia="Times New Roman" w:cs="Times New Roman"/>
          <w:color w:val="000000"/>
        </w:rPr>
        <w:t>n Annual</w:t>
      </w:r>
      <w:r w:rsidRPr="00D4435F">
        <w:rPr>
          <w:rFonts w:eastAsia="Times New Roman" w:cs="Times New Roman"/>
          <w:color w:val="000000"/>
        </w:rPr>
        <w:t xml:space="preserve"> Housing Contract Cancellation Form to cancel their Housing Contract and/or Assignment may be released for the following reasons:</w:t>
      </w:r>
    </w:p>
    <w:p w:rsidR="00D4435F" w:rsidRP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>the student is participating in an internship, co-op, student teaching or other academic obligation that </w:t>
      </w:r>
      <w:r w:rsidRPr="00D4435F">
        <w:rPr>
          <w:rFonts w:eastAsia="Times New Roman" w:cs="Times New Roman"/>
          <w:b/>
          <w:bCs/>
          <w:color w:val="000000"/>
          <w:u w:val="single"/>
          <w:bdr w:val="none" w:sz="0" w:space="0" w:color="auto" w:frame="1"/>
        </w:rPr>
        <w:t>reduces or eliminates the need for on-campus housing</w:t>
      </w:r>
    </w:p>
    <w:p w:rsidR="00D4435F" w:rsidRP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 xml:space="preserve">the student has medical reasons for cancellation that are verified by </w:t>
      </w:r>
      <w:r w:rsidR="00FB0E2B">
        <w:rPr>
          <w:rFonts w:eastAsia="Times New Roman" w:cs="Times New Roman"/>
          <w:color w:val="000000"/>
        </w:rPr>
        <w:t>their health care provider</w:t>
      </w:r>
    </w:p>
    <w:p w:rsidR="00D4435F" w:rsidRP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>the student is taking a leave of absence (due to medical, non-medical, or military</w:t>
      </w:r>
      <w:r w:rsidR="00490DCC">
        <w:rPr>
          <w:rFonts w:eastAsia="Times New Roman" w:cs="Times New Roman"/>
          <w:color w:val="000000"/>
        </w:rPr>
        <w:t xml:space="preserve"> service</w:t>
      </w:r>
      <w:r w:rsidRPr="00D4435F">
        <w:rPr>
          <w:rFonts w:eastAsia="Times New Roman" w:cs="Times New Roman"/>
          <w:color w:val="000000"/>
        </w:rPr>
        <w:t>)</w:t>
      </w:r>
    </w:p>
    <w:p w:rsidR="00D4435F" w:rsidRP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>the student has graduated from the University prior to the end of the contract period</w:t>
      </w:r>
    </w:p>
    <w:p w:rsidR="00D4435F" w:rsidRP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>the student is academically dismissed prior to the end of the contract period</w:t>
      </w:r>
    </w:p>
    <w:p w:rsidR="00D4435F" w:rsidRP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lastRenderedPageBreak/>
        <w:t>the student has officially withdrawn from the University</w:t>
      </w:r>
    </w:p>
    <w:p w:rsidR="00D4435F" w:rsidRDefault="00D4435F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>the student is participating in the National Student Exchange program or on Study Abroad</w:t>
      </w:r>
    </w:p>
    <w:p w:rsidR="008B40F2" w:rsidRPr="00D4435F" w:rsidRDefault="008B40F2" w:rsidP="00D4435F">
      <w:pPr>
        <w:numPr>
          <w:ilvl w:val="0"/>
          <w:numId w:val="1"/>
        </w:numPr>
        <w:spacing w:after="0" w:line="360" w:lineRule="atLeast"/>
        <w:ind w:left="375"/>
        <w:textAlignment w:val="baseline"/>
        <w:rPr>
          <w:rFonts w:eastAsia="Times New Roman" w:cs="Times New Roman"/>
          <w:color w:val="000000"/>
        </w:rPr>
      </w:pPr>
      <w:proofErr w:type="gramStart"/>
      <w:r>
        <w:rPr>
          <w:rFonts w:eastAsia="Times New Roman" w:cs="Times New Roman"/>
          <w:color w:val="000000"/>
        </w:rPr>
        <w:t>the</w:t>
      </w:r>
      <w:proofErr w:type="gramEnd"/>
      <w:r>
        <w:rPr>
          <w:rFonts w:eastAsia="Times New Roman" w:cs="Times New Roman"/>
          <w:color w:val="000000"/>
        </w:rPr>
        <w:t xml:space="preserve"> student has been removed from housing by the Office of Student Conduct.  (Please visit the Student Handbook for information on the refund policy)</w:t>
      </w:r>
    </w:p>
    <w:p w:rsidR="006D6C97" w:rsidRDefault="006D6C97" w:rsidP="006D6C97">
      <w:pPr>
        <w:pStyle w:val="NoSpacing"/>
      </w:pPr>
    </w:p>
    <w:p w:rsidR="00CE0864" w:rsidRDefault="006D6C97" w:rsidP="006D6C97">
      <w:r>
        <w:t>Substantiating documentation and/or evidence of reason to cancel your housing contract should be attached to be considered.</w:t>
      </w:r>
    </w:p>
    <w:p w:rsidR="008B40F2" w:rsidRDefault="008B40F2" w:rsidP="006D6C97">
      <w:r>
        <w:t>Please note that changing to part-time status is not accepted as a reason to break your contract.</w:t>
      </w:r>
    </w:p>
    <w:p w:rsidR="00397B28" w:rsidRDefault="00D4435F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D4435F">
        <w:rPr>
          <w:rFonts w:eastAsia="Times New Roman" w:cs="Times New Roman"/>
          <w:color w:val="000000"/>
        </w:rPr>
        <w:t>If you have a need to cancel your Housing Contract for a reason other than those listed above</w:t>
      </w:r>
      <w:r w:rsidR="00D9782E">
        <w:rPr>
          <w:rFonts w:eastAsia="Times New Roman" w:cs="Times New Roman"/>
          <w:color w:val="000000"/>
        </w:rPr>
        <w:t>,</w:t>
      </w:r>
      <w:r w:rsidRPr="00D4435F">
        <w:rPr>
          <w:rFonts w:eastAsia="Times New Roman" w:cs="Times New Roman"/>
          <w:color w:val="000000"/>
        </w:rPr>
        <w:t xml:space="preserve"> </w:t>
      </w:r>
      <w:r w:rsidR="00CE0864">
        <w:rPr>
          <w:rFonts w:eastAsia="Times New Roman" w:cs="Times New Roman"/>
          <w:color w:val="000000"/>
        </w:rPr>
        <w:t xml:space="preserve">you </w:t>
      </w:r>
      <w:r w:rsidRPr="00D4435F">
        <w:rPr>
          <w:rFonts w:eastAsia="Times New Roman" w:cs="Times New Roman"/>
          <w:color w:val="000000"/>
        </w:rPr>
        <w:t>must also submit a</w:t>
      </w:r>
      <w:r w:rsidR="003A2532">
        <w:rPr>
          <w:rFonts w:eastAsia="Times New Roman" w:cs="Times New Roman"/>
          <w:color w:val="000000"/>
        </w:rPr>
        <w:t>n Annual</w:t>
      </w:r>
      <w:r w:rsidRPr="00D4435F">
        <w:rPr>
          <w:rFonts w:eastAsia="Times New Roman" w:cs="Times New Roman"/>
          <w:color w:val="000000"/>
        </w:rPr>
        <w:t xml:space="preserve"> Housing Contract Cancellation Form, which will be reviewed. </w:t>
      </w:r>
      <w:r w:rsidR="00397B28">
        <w:rPr>
          <w:rFonts w:eastAsia="Times New Roman" w:cs="Times New Roman"/>
          <w:color w:val="000000"/>
        </w:rPr>
        <w:t xml:space="preserve"> Any cancellation requests submitted </w:t>
      </w:r>
      <w:r w:rsidR="00397B28">
        <w:rPr>
          <w:rFonts w:eastAsia="Times New Roman" w:cs="Times New Roman"/>
          <w:b/>
          <w:color w:val="000000"/>
        </w:rPr>
        <w:t>prior to the June 30</w:t>
      </w:r>
      <w:r w:rsidR="00397B28" w:rsidRPr="00397B28">
        <w:rPr>
          <w:rFonts w:eastAsia="Times New Roman" w:cs="Times New Roman"/>
          <w:b/>
          <w:color w:val="000000"/>
          <w:vertAlign w:val="superscript"/>
        </w:rPr>
        <w:t>th</w:t>
      </w:r>
      <w:r w:rsidR="00397B28">
        <w:rPr>
          <w:rFonts w:eastAsia="Times New Roman" w:cs="Times New Roman"/>
          <w:b/>
          <w:color w:val="000000"/>
        </w:rPr>
        <w:t xml:space="preserve"> </w:t>
      </w:r>
      <w:r w:rsidR="00397B28" w:rsidRPr="001C2D9C">
        <w:rPr>
          <w:rFonts w:eastAsia="Times New Roman" w:cs="Times New Roman"/>
          <w:b/>
          <w:color w:val="000000"/>
        </w:rPr>
        <w:t>deadline</w:t>
      </w:r>
      <w:r w:rsidR="00397B28">
        <w:rPr>
          <w:rFonts w:eastAsia="Times New Roman" w:cs="Times New Roman"/>
          <w:color w:val="000000"/>
        </w:rPr>
        <w:t xml:space="preserve"> (or prior to December 1</w:t>
      </w:r>
      <w:r w:rsidR="00397B28" w:rsidRPr="00397B28">
        <w:rPr>
          <w:rFonts w:eastAsia="Times New Roman" w:cs="Times New Roman"/>
          <w:color w:val="000000"/>
          <w:vertAlign w:val="superscript"/>
        </w:rPr>
        <w:t>st</w:t>
      </w:r>
      <w:r w:rsidR="00397B28">
        <w:rPr>
          <w:rFonts w:eastAsia="Times New Roman" w:cs="Times New Roman"/>
          <w:color w:val="000000"/>
        </w:rPr>
        <w:t xml:space="preserve"> for </w:t>
      </w:r>
      <w:r w:rsidR="00397B28">
        <w:rPr>
          <w:rFonts w:eastAsia="Times New Roman" w:cs="Times New Roman"/>
          <w:i/>
          <w:color w:val="000000"/>
        </w:rPr>
        <w:t>students new to housing for the spring term only)</w:t>
      </w:r>
      <w:r w:rsidR="00397B28">
        <w:rPr>
          <w:rFonts w:eastAsia="Times New Roman" w:cs="Times New Roman"/>
          <w:color w:val="000000"/>
        </w:rPr>
        <w:t xml:space="preserve"> will be automatically approved.  The $250 housing deposit is non-refundable per Board of Regents policy.  </w:t>
      </w:r>
    </w:p>
    <w:p w:rsidR="006D6C97" w:rsidRDefault="006D6C97" w:rsidP="00D4435F">
      <w:pPr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  <w:r w:rsidRPr="00397B28">
        <w:rPr>
          <w:rFonts w:eastAsia="Times New Roman" w:cs="Times New Roman"/>
          <w:color w:val="000000"/>
        </w:rPr>
        <w:t>Cases</w:t>
      </w:r>
      <w:r>
        <w:rPr>
          <w:rFonts w:eastAsia="Times New Roman" w:cs="Times New Roman"/>
          <w:color w:val="000000"/>
        </w:rPr>
        <w:t xml:space="preserve"> are reviewed by a team of university officials appointed by the Vice President of Student Affairs. Review of cancellation requests are done twice a month and outcomes can take up to 30 days.</w:t>
      </w:r>
    </w:p>
    <w:p w:rsidR="007079E9" w:rsidRPr="00D02EA1" w:rsidRDefault="007079E9" w:rsidP="003A2532">
      <w:pPr>
        <w:pStyle w:val="ListParagraph"/>
        <w:shd w:val="clear" w:color="auto" w:fill="FFFFFF"/>
        <w:spacing w:after="180" w:line="360" w:lineRule="atLeast"/>
        <w:textAlignment w:val="baseline"/>
        <w:rPr>
          <w:rFonts w:eastAsia="Times New Roman" w:cs="Times New Roman"/>
          <w:color w:val="000000"/>
        </w:rPr>
      </w:pPr>
    </w:p>
    <w:sectPr w:rsidR="007079E9" w:rsidRPr="00D02EA1" w:rsidSect="000316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E7B"/>
    <w:multiLevelType w:val="hybridMultilevel"/>
    <w:tmpl w:val="F6C81E58"/>
    <w:lvl w:ilvl="0" w:tplc="9256654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62A9E">
      <w:start w:val="35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40E4B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AC1C9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F833E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803F9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D661B3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401BF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B03A9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20654A"/>
    <w:multiLevelType w:val="hybridMultilevel"/>
    <w:tmpl w:val="35BA68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D18E2"/>
    <w:multiLevelType w:val="multilevel"/>
    <w:tmpl w:val="79A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6B0156"/>
    <w:multiLevelType w:val="hybridMultilevel"/>
    <w:tmpl w:val="E1622CD4"/>
    <w:lvl w:ilvl="0" w:tplc="3A7E7A1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C4D56A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96B10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66B17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4C409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A363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58F5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91CA76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54032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40462D8"/>
    <w:multiLevelType w:val="hybridMultilevel"/>
    <w:tmpl w:val="8F2854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6826E8"/>
    <w:multiLevelType w:val="hybridMultilevel"/>
    <w:tmpl w:val="CD4A1D2A"/>
    <w:lvl w:ilvl="0" w:tplc="F0800C08">
      <w:start w:val="201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5D94"/>
    <w:multiLevelType w:val="hybridMultilevel"/>
    <w:tmpl w:val="5752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5294A"/>
    <w:multiLevelType w:val="hybridMultilevel"/>
    <w:tmpl w:val="3D6CB36E"/>
    <w:lvl w:ilvl="0" w:tplc="F0800C08">
      <w:start w:val="2015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647EF"/>
    <w:multiLevelType w:val="hybridMultilevel"/>
    <w:tmpl w:val="D0D6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23BF"/>
    <w:multiLevelType w:val="hybridMultilevel"/>
    <w:tmpl w:val="054C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F"/>
    <w:rsid w:val="0003164D"/>
    <w:rsid w:val="000A042C"/>
    <w:rsid w:val="000C732F"/>
    <w:rsid w:val="00116237"/>
    <w:rsid w:val="00187D93"/>
    <w:rsid w:val="001C2D9C"/>
    <w:rsid w:val="001D074C"/>
    <w:rsid w:val="001D50D9"/>
    <w:rsid w:val="0020011B"/>
    <w:rsid w:val="002B3A45"/>
    <w:rsid w:val="002F5103"/>
    <w:rsid w:val="00335DDE"/>
    <w:rsid w:val="00397B28"/>
    <w:rsid w:val="003A2532"/>
    <w:rsid w:val="00421D3D"/>
    <w:rsid w:val="00472254"/>
    <w:rsid w:val="00490DCC"/>
    <w:rsid w:val="00554FAA"/>
    <w:rsid w:val="005613BA"/>
    <w:rsid w:val="005833DA"/>
    <w:rsid w:val="005C0491"/>
    <w:rsid w:val="00646D9A"/>
    <w:rsid w:val="00687415"/>
    <w:rsid w:val="006D1B6B"/>
    <w:rsid w:val="006D6C97"/>
    <w:rsid w:val="00701450"/>
    <w:rsid w:val="007079E9"/>
    <w:rsid w:val="00721D4A"/>
    <w:rsid w:val="00732FAB"/>
    <w:rsid w:val="008238C3"/>
    <w:rsid w:val="008A0FA2"/>
    <w:rsid w:val="008B3BAB"/>
    <w:rsid w:val="008B40F2"/>
    <w:rsid w:val="009200EA"/>
    <w:rsid w:val="00941F21"/>
    <w:rsid w:val="009768DE"/>
    <w:rsid w:val="009A1A24"/>
    <w:rsid w:val="009D24E1"/>
    <w:rsid w:val="00A05854"/>
    <w:rsid w:val="00A314AA"/>
    <w:rsid w:val="00A5716F"/>
    <w:rsid w:val="00A7291C"/>
    <w:rsid w:val="00A80286"/>
    <w:rsid w:val="00AB3909"/>
    <w:rsid w:val="00B27399"/>
    <w:rsid w:val="00C513DA"/>
    <w:rsid w:val="00CE0864"/>
    <w:rsid w:val="00D02EA1"/>
    <w:rsid w:val="00D257A9"/>
    <w:rsid w:val="00D4435F"/>
    <w:rsid w:val="00D9782E"/>
    <w:rsid w:val="00DF6B18"/>
    <w:rsid w:val="00E75E6E"/>
    <w:rsid w:val="00EA786F"/>
    <w:rsid w:val="00F87F55"/>
    <w:rsid w:val="00FB0E2B"/>
    <w:rsid w:val="00FF401D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25BC9-B2C6-4A1E-A7F6-E94FFBC3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43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3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4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435F"/>
    <w:rPr>
      <w:b/>
      <w:bCs/>
    </w:rPr>
  </w:style>
  <w:style w:type="character" w:customStyle="1" w:styleId="apple-converted-space">
    <w:name w:val="apple-converted-space"/>
    <w:basedOn w:val="DefaultParagraphFont"/>
    <w:rsid w:val="00D4435F"/>
  </w:style>
  <w:style w:type="character" w:styleId="Hyperlink">
    <w:name w:val="Hyperlink"/>
    <w:basedOn w:val="DefaultParagraphFont"/>
    <w:uiPriority w:val="99"/>
    <w:semiHidden/>
    <w:unhideWhenUsed/>
    <w:rsid w:val="00D443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8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6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2212">
          <w:marLeft w:val="44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802">
          <w:marLeft w:val="1166"/>
          <w:marRight w:val="0"/>
          <w:marTop w:val="13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0065">
          <w:marLeft w:val="116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Baumann, Ryan (ResLife)</dc:creator>
  <cp:lastModifiedBy>Karas, Kimberly (Marketing Communications)</cp:lastModifiedBy>
  <cp:revision>2</cp:revision>
  <cp:lastPrinted>2015-06-30T12:34:00Z</cp:lastPrinted>
  <dcterms:created xsi:type="dcterms:W3CDTF">2017-08-18T19:33:00Z</dcterms:created>
  <dcterms:modified xsi:type="dcterms:W3CDTF">2017-08-18T19:33:00Z</dcterms:modified>
</cp:coreProperties>
</file>